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r>
              <w:t>绿院儿-乡村民居绿色更新设计</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烟台</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t>烟台大学建筑学院</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2024年01月05日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T18153862356</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dot" w:pos="8930"/>
          <w:tab w:val="clear" w:pos="180"/>
          <w:tab w:val="clear" w:pos="420"/>
          <w:tab w:val="clear" w:pos="9360"/>
        </w:tabs>
      </w:pPr>
      <w:bookmarkStart w:id="10" w:name="目录"/>
      <w:bookmarkStart w:id="77"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_Toc13215 </w:instrText>
      </w:r>
      <w:r>
        <w:rPr>
          <w:rFonts w:ascii="宋体" w:hAnsi="宋体"/>
          <w:bCs w:val="0"/>
          <w:caps/>
        </w:rPr>
        <w:fldChar w:fldCharType="separate"/>
      </w:r>
      <w:r>
        <w:rPr>
          <w:rFonts w:hint="eastAsia"/>
        </w:rPr>
        <w:t>1 项目概况</w:t>
      </w:r>
      <w:r>
        <w:tab/>
      </w:r>
      <w:r>
        <w:fldChar w:fldCharType="begin"/>
      </w:r>
      <w:r>
        <w:instrText xml:space="preserve"> PAGEREF _Toc13215 \h </w:instrText>
      </w:r>
      <w:r>
        <w:fldChar w:fldCharType="separate"/>
      </w:r>
      <w:r>
        <w:t>3</w:t>
      </w:r>
      <w:r>
        <w:fldChar w:fldCharType="end"/>
      </w:r>
      <w:r>
        <w:rPr>
          <w:rFonts w:ascii="宋体" w:hAnsi="宋体"/>
          <w:bCs w:val="0"/>
          <w:caps/>
        </w:rPr>
        <w:fldChar w:fldCharType="end"/>
      </w:r>
    </w:p>
    <w:p>
      <w:pPr>
        <w:pStyle w:val="21"/>
        <w:tabs>
          <w:tab w:val="right" w:leader="dot" w:pos="8930"/>
          <w:tab w:val="clear" w:pos="540"/>
          <w:tab w:val="clear" w:pos="840"/>
          <w:tab w:val="clear" w:pos="9360"/>
        </w:tabs>
      </w:pPr>
      <w:r>
        <w:fldChar w:fldCharType="begin"/>
      </w:r>
      <w:r>
        <w:instrText xml:space="preserve"> HYPERLINK \l _Toc26285 </w:instrText>
      </w:r>
      <w:r>
        <w:fldChar w:fldCharType="separate"/>
      </w:r>
      <w:r>
        <w:rPr>
          <w:rFonts w:hint="eastAsia"/>
          <w:lang w:val="en-GB"/>
        </w:rPr>
        <w:t xml:space="preserve">1.1 </w:t>
      </w:r>
      <w:r>
        <w:t>平面图</w:t>
      </w:r>
      <w:r>
        <w:tab/>
      </w:r>
      <w:r>
        <w:fldChar w:fldCharType="begin"/>
      </w:r>
      <w:r>
        <w:instrText xml:space="preserve"> PAGEREF _Toc26285 \h </w:instrText>
      </w:r>
      <w:r>
        <w:fldChar w:fldCharType="separate"/>
      </w:r>
      <w:r>
        <w:t>4</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_Toc24966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_Toc24966 \h </w:instrText>
      </w:r>
      <w:r>
        <w:fldChar w:fldCharType="separate"/>
      </w:r>
      <w:r>
        <w:t>5</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_Toc12958 </w:instrText>
      </w:r>
      <w:r>
        <w:fldChar w:fldCharType="separate"/>
      </w:r>
      <w:r>
        <w:rPr>
          <w:rFonts w:hint="eastAsia"/>
        </w:rPr>
        <w:t>2 计算</w:t>
      </w:r>
      <w:r>
        <w:t>依据</w:t>
      </w:r>
      <w:r>
        <w:tab/>
      </w:r>
      <w:r>
        <w:fldChar w:fldCharType="begin"/>
      </w:r>
      <w:r>
        <w:instrText xml:space="preserve"> PAGEREF _Toc12958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_Toc16728 </w:instrText>
      </w:r>
      <w:r>
        <w:fldChar w:fldCharType="separate"/>
      </w:r>
      <w:r>
        <w:rPr>
          <w:rFonts w:hint="eastAsia"/>
        </w:rPr>
        <w:t>3 参考</w:t>
      </w:r>
      <w:r>
        <w:t>标准</w:t>
      </w:r>
      <w:r>
        <w:tab/>
      </w:r>
      <w:r>
        <w:fldChar w:fldCharType="begin"/>
      </w:r>
      <w:r>
        <w:instrText xml:space="preserve"> PAGEREF _Toc16728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_Toc31318 </w:instrText>
      </w:r>
      <w:r>
        <w:fldChar w:fldCharType="separate"/>
      </w:r>
      <w:r>
        <w:rPr>
          <w:rFonts w:hint="eastAsia"/>
        </w:rPr>
        <w:t>4 技术措施</w:t>
      </w:r>
      <w:r>
        <w:tab/>
      </w:r>
      <w:r>
        <w:fldChar w:fldCharType="begin"/>
      </w:r>
      <w:r>
        <w:instrText xml:space="preserve"> PAGEREF _Toc31318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_Toc7750 </w:instrText>
      </w:r>
      <w:r>
        <w:fldChar w:fldCharType="separate"/>
      </w:r>
      <w:r>
        <w:rPr>
          <w:rFonts w:hint="eastAsia"/>
        </w:rPr>
        <w:t>5 计算方法</w:t>
      </w:r>
      <w:r>
        <w:tab/>
      </w:r>
      <w:r>
        <w:fldChar w:fldCharType="begin"/>
      </w:r>
      <w:r>
        <w:instrText xml:space="preserve"> PAGEREF _Toc7750 \h </w:instrText>
      </w:r>
      <w:r>
        <w:fldChar w:fldCharType="separate"/>
      </w:r>
      <w:r>
        <w:t>7</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_Toc2667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_Toc2667 \h </w:instrText>
      </w:r>
      <w:r>
        <w:fldChar w:fldCharType="separate"/>
      </w:r>
      <w:r>
        <w:t>7</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_Toc12305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_Toc12305 \h </w:instrText>
      </w:r>
      <w:r>
        <w:fldChar w:fldCharType="separate"/>
      </w:r>
      <w:r>
        <w:t>7</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_Toc27409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_Toc27409 \h </w:instrText>
      </w:r>
      <w:r>
        <w:fldChar w:fldCharType="separate"/>
      </w:r>
      <w:r>
        <w:t>8</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_Toc14251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_Toc14251 \h </w:instrText>
      </w:r>
      <w:r>
        <w:fldChar w:fldCharType="separate"/>
      </w:r>
      <w:r>
        <w:t>8</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_Toc5308 </w:instrText>
      </w:r>
      <w:r>
        <w:fldChar w:fldCharType="separate"/>
      </w:r>
      <w:r>
        <w:rPr>
          <w:rFonts w:hint="eastAsia"/>
        </w:rPr>
        <w:t>6 结果</w:t>
      </w:r>
      <w:r>
        <w:t>分析</w:t>
      </w:r>
      <w:r>
        <w:tab/>
      </w:r>
      <w:r>
        <w:fldChar w:fldCharType="begin"/>
      </w:r>
      <w:r>
        <w:instrText xml:space="preserve"> PAGEREF _Toc5308 \h </w:instrText>
      </w:r>
      <w:r>
        <w:fldChar w:fldCharType="separate"/>
      </w:r>
      <w:r>
        <w:t>10</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_Toc16861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_Toc16861 \h </w:instrText>
      </w:r>
      <w:r>
        <w:fldChar w:fldCharType="separate"/>
      </w:r>
      <w:r>
        <w:t>10</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_Toc1708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_Toc1708 \h </w:instrText>
      </w:r>
      <w:r>
        <w:fldChar w:fldCharType="separate"/>
      </w:r>
      <w:r>
        <w:t>10</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_Toc18457 </w:instrText>
      </w:r>
      <w:r>
        <w:fldChar w:fldCharType="separate"/>
      </w:r>
      <w:r>
        <w:rPr>
          <w:rFonts w:hint="eastAsia"/>
          <w:lang w:val="en-GB"/>
        </w:rPr>
        <w:t xml:space="preserve">6.3 </w:t>
      </w:r>
      <w:r>
        <w:rPr>
          <w:rFonts w:hint="eastAsia"/>
        </w:rPr>
        <w:t>流线图</w:t>
      </w:r>
      <w:r>
        <w:tab/>
      </w:r>
      <w:r>
        <w:fldChar w:fldCharType="begin"/>
      </w:r>
      <w:r>
        <w:instrText xml:space="preserve"> PAGEREF _Toc18457 \h </w:instrText>
      </w:r>
      <w:r>
        <w:fldChar w:fldCharType="separate"/>
      </w:r>
      <w:r>
        <w:t>11</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_Toc14070 </w:instrText>
      </w:r>
      <w:r>
        <w:fldChar w:fldCharType="separate"/>
      </w:r>
      <w:r>
        <w:rPr>
          <w:rFonts w:hint="eastAsia"/>
          <w:szCs w:val="36"/>
        </w:rPr>
        <w:t>7 结论</w:t>
      </w:r>
      <w:r>
        <w:tab/>
      </w:r>
      <w:r>
        <w:fldChar w:fldCharType="begin"/>
      </w:r>
      <w:r>
        <w:instrText xml:space="preserve"> PAGEREF _Toc14070 \h </w:instrText>
      </w:r>
      <w:r>
        <w:fldChar w:fldCharType="separate"/>
      </w:r>
      <w:r>
        <w:t>11</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77"/>
    </w:p>
    <w:bookmarkEnd w:id="10"/>
    <w:p>
      <w:pPr>
        <w:pStyle w:val="2"/>
      </w:pPr>
      <w:bookmarkStart w:id="11" w:name="_Toc452108759"/>
      <w:bookmarkStart w:id="12" w:name="_Toc13735908"/>
      <w:bookmarkStart w:id="13" w:name="_Toc50050011"/>
      <w:bookmarkStart w:id="14" w:name="_Toc13215"/>
      <w:bookmarkStart w:id="15" w:name="_Toc452108762"/>
      <w:bookmarkStart w:id="16" w:name="TitleFormat"/>
      <w:r>
        <w:rPr>
          <w:rFonts w:hint="eastAsia"/>
        </w:rPr>
        <w:t>项目概况</w:t>
      </w:r>
      <w:bookmarkEnd w:id="11"/>
      <w:bookmarkEnd w:id="12"/>
      <w:bookmarkEnd w:id="13"/>
      <w:bookmarkEnd w:id="14"/>
    </w:p>
    <w:p>
      <w:pPr>
        <w:pStyle w:val="3"/>
        <w:ind w:firstLine="420"/>
        <w:rPr>
          <w:lang w:val="en-US"/>
        </w:rPr>
      </w:pPr>
      <w:bookmarkStart w:id="17" w:name="项目概况"/>
      <w:bookmarkEnd w:id="17"/>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8" w:name="_Toc50050012"/>
      <w:bookmarkStart w:id="19" w:name="_Toc13735909"/>
      <w:bookmarkStart w:id="20" w:name="_Toc452108760"/>
      <w:bookmarkStart w:id="21" w:name="_Toc26285"/>
      <w:bookmarkStart w:id="22" w:name="平面图2"/>
      <w:r>
        <w:t>平面图</w:t>
      </w:r>
      <w:bookmarkEnd w:id="18"/>
      <w:bookmarkEnd w:id="19"/>
      <w:bookmarkEnd w:id="20"/>
      <w:bookmarkEnd w:id="21"/>
    </w:p>
    <w:p>
      <w:pPr>
        <w:pStyle w:val="3"/>
        <w:ind w:firstLine="0" w:firstLineChars="0"/>
        <w:jc w:val="center"/>
        <w:rPr>
          <w:lang w:val="en-US"/>
        </w:rPr>
      </w:pPr>
      <w:bookmarkStart w:id="23" w:name="平面图"/>
      <w:bookmarkEnd w:id="23"/>
      <w:r>
        <w:drawing>
          <wp:inline distT="0" distB="0" distL="0" distR="0">
            <wp:extent cx="40671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4067175" cy="80105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p>
    <w:bookmarkEnd w:id="22"/>
    <w:p>
      <w:pPr>
        <w:pStyle w:val="3"/>
        <w:ind w:firstLine="0" w:firstLineChars="0"/>
        <w:jc w:val="center"/>
        <w:rPr>
          <w:lang w:val="en-US"/>
        </w:rPr>
      </w:pPr>
    </w:p>
    <w:p>
      <w:pPr>
        <w:pStyle w:val="4"/>
      </w:pPr>
      <w:bookmarkStart w:id="24" w:name="_Toc50050013"/>
      <w:bookmarkStart w:id="25" w:name="_Toc13735910"/>
      <w:bookmarkStart w:id="26" w:name="_Toc452108761"/>
      <w:bookmarkStart w:id="27" w:name="_Toc24966"/>
      <w:r>
        <w:rPr>
          <w:rFonts w:hint="eastAsia"/>
        </w:rPr>
        <w:t>三</w:t>
      </w:r>
      <w:r>
        <w:t>维视图</w:t>
      </w:r>
      <w:bookmarkEnd w:id="24"/>
      <w:bookmarkEnd w:id="25"/>
      <w:bookmarkEnd w:id="26"/>
      <w:bookmarkEnd w:id="27"/>
    </w:p>
    <w:p>
      <w:pPr>
        <w:pStyle w:val="3"/>
        <w:ind w:firstLine="0" w:firstLineChars="0"/>
        <w:jc w:val="center"/>
        <w:rPr>
          <w:lang w:val="en-US"/>
        </w:rPr>
      </w:pPr>
      <w:bookmarkStart w:id="28" w:name="模型观察"/>
      <w:bookmarkStart w:id="29" w:name="三维视图"/>
      <w:r>
        <w:t>请先在【模型观察】命令中保存图片</w:t>
      </w:r>
      <w:bookmarkEnd w:id="28"/>
      <w:bookmarkEnd w:id="29"/>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0" w:name="_Toc50050014"/>
      <w:bookmarkStart w:id="31" w:name="_Toc12958"/>
      <w:r>
        <w:rPr>
          <w:rFonts w:hint="eastAsia"/>
        </w:rPr>
        <w:t>计算</w:t>
      </w:r>
      <w:r>
        <w:t>依据</w:t>
      </w:r>
      <w:bookmarkEnd w:id="15"/>
      <w:bookmarkEnd w:id="16"/>
      <w:bookmarkEnd w:id="30"/>
      <w:bookmarkEnd w:id="31"/>
    </w:p>
    <w:p>
      <w:pPr>
        <w:pStyle w:val="3"/>
        <w:ind w:firstLine="199" w:firstLineChars="95"/>
        <w:rPr>
          <w:lang w:val="en-US"/>
        </w:rPr>
      </w:pPr>
      <w:bookmarkStart w:id="32" w:name="_Toc452108763"/>
      <w:r>
        <w:rPr>
          <w:rFonts w:hint="eastAsia"/>
          <w:lang w:val="en-US"/>
        </w:rPr>
        <w:t>本项目主要参照资料为：</w:t>
      </w:r>
    </w:p>
    <w:p>
      <w:pPr>
        <w:pStyle w:val="3"/>
        <w:numPr>
          <w:ilvl w:val="0"/>
          <w:numId w:val="2"/>
        </w:numPr>
        <w:ind w:left="0" w:firstLine="200" w:firstLineChars="0"/>
        <w:rPr>
          <w:lang w:val="en-US"/>
        </w:rPr>
      </w:pPr>
      <w:bookmarkStart w:id="33" w:name="参考标准名称1"/>
      <w:r>
        <w:rPr>
          <w:rFonts w:hint="eastAsia"/>
          <w:lang w:val="en-US"/>
        </w:rPr>
        <w:t>山东《绿色建筑评价标准》DB37/T 5097-2021</w:t>
      </w:r>
      <w:bookmarkEnd w:id="33"/>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4" w:name="_Toc50050015"/>
      <w:bookmarkStart w:id="35" w:name="_Toc16728"/>
      <w:r>
        <w:rPr>
          <w:rFonts w:hint="eastAsia"/>
        </w:rPr>
        <w:t>参考</w:t>
      </w:r>
      <w:r>
        <w:t>标准</w:t>
      </w:r>
      <w:bookmarkEnd w:id="32"/>
      <w:bookmarkEnd w:id="34"/>
      <w:bookmarkEnd w:id="35"/>
    </w:p>
    <w:p>
      <w:pPr>
        <w:pStyle w:val="3"/>
        <w:ind w:firstLine="420"/>
        <w:rPr>
          <w:lang w:val="en-US"/>
        </w:rPr>
      </w:pPr>
      <w:bookmarkStart w:id="36" w:name="_Toc451698935"/>
      <w:bookmarkStart w:id="37" w:name="_Toc452108764"/>
      <w:bookmarkStart w:id="38" w:name="_Toc451436145"/>
      <w:r>
        <w:rPr>
          <w:rFonts w:hint="eastAsia"/>
          <w:lang w:val="en-US"/>
        </w:rPr>
        <w:t>室内气流组织评价的主要依据为</w:t>
      </w:r>
      <w:bookmarkStart w:id="39" w:name="参考标准名称2"/>
      <w:r>
        <w:rPr>
          <w:rFonts w:hint="eastAsia"/>
          <w:lang w:val="en-US"/>
        </w:rPr>
        <w:t>山东《绿色建筑评价标准》DB37/T 5097-2021</w:t>
      </w:r>
      <w:bookmarkEnd w:id="39"/>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0" w:name="_Toc50050016"/>
      <w:bookmarkStart w:id="41" w:name="_Toc31318"/>
      <w:r>
        <w:rPr>
          <w:rFonts w:hint="eastAsia"/>
        </w:rPr>
        <w:t>技术措施</w:t>
      </w:r>
      <w:bookmarkEnd w:id="40"/>
      <w:bookmarkEnd w:id="41"/>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厨房</w:t>
            </w:r>
          </w:p>
        </w:tc>
        <w:tc>
          <w:tcPr>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卫生间</w:t>
            </w:r>
          </w:p>
        </w:tc>
        <w:tc>
          <w:tcPr>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餐厅</w:t>
            </w: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打印复印室</w:t>
            </w: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地下车库</w:t>
            </w: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垃圾房</w:t>
            </w:r>
          </w:p>
        </w:tc>
        <w:tc>
          <w:tcPr>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排风系统独立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排放位置合理，远离其他空间/室外人员活动区</w:t>
            </w:r>
          </w:p>
        </w:tc>
      </w:tr>
    </w:tbl>
    <w:p>
      <w:pPr>
        <w:pStyle w:val="3"/>
        <w:ind w:firstLine="420"/>
        <w:rPr>
          <w:lang w:val="en-US"/>
        </w:rPr>
      </w:pPr>
      <w:bookmarkStart w:id="42" w:name="技术措施"/>
      <w:bookmarkEnd w:id="42"/>
    </w:p>
    <w:p>
      <w:pPr>
        <w:pStyle w:val="2"/>
      </w:pPr>
      <w:bookmarkStart w:id="43" w:name="_Toc50050017"/>
      <w:bookmarkStart w:id="44" w:name="_Toc7750"/>
      <w:r>
        <w:rPr>
          <w:rFonts w:hint="eastAsia"/>
        </w:rPr>
        <w:t>计算</w:t>
      </w:r>
      <w:bookmarkEnd w:id="36"/>
      <w:bookmarkEnd w:id="37"/>
      <w:r>
        <w:rPr>
          <w:rFonts w:hint="eastAsia"/>
        </w:rPr>
        <w:t>方法</w:t>
      </w:r>
      <w:bookmarkEnd w:id="43"/>
      <w:bookmarkEnd w:id="44"/>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5" w:name="_Toc50050018"/>
      <w:bookmarkStart w:id="46" w:name="_Toc2667"/>
      <w:r>
        <w:t>CFD</w:t>
      </w:r>
      <w:r>
        <w:rPr>
          <w:rFonts w:hint="eastAsia"/>
        </w:rPr>
        <w:t>计算原理</w:t>
      </w:r>
      <w:bookmarkEnd w:id="45"/>
      <w:bookmarkEnd w:id="46"/>
    </w:p>
    <w:p>
      <w:pPr>
        <w:pStyle w:val="5"/>
      </w:pPr>
      <w:bookmarkStart w:id="47" w:name="_Toc50050019"/>
      <w:bookmarkStart w:id="48" w:name="_Toc12305"/>
      <w:bookmarkStart w:id="49" w:name="_Toc451698937"/>
      <w:bookmarkStart w:id="50" w:name="_Toc452108765"/>
      <w:r>
        <w:rPr>
          <w:rFonts w:hint="eastAsia"/>
        </w:rPr>
        <w:t>湍流模型</w:t>
      </w:r>
      <w:bookmarkEnd w:id="47"/>
      <w:bookmarkEnd w:id="48"/>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1" w:name="_Toc8151"/>
      <w:bookmarkStart w:id="52" w:name="_Toc50050020"/>
      <w:bookmarkStart w:id="53" w:name="_Toc452108766"/>
      <w:bookmarkStart w:id="54" w:name="_Toc451698938"/>
      <w:bookmarkStart w:id="55" w:name="_Toc27409"/>
      <w:r>
        <w:rPr>
          <w:rFonts w:hint="eastAsia"/>
        </w:rPr>
        <w:t>边界条件</w:t>
      </w:r>
      <w:bookmarkEnd w:id="51"/>
      <w:bookmarkEnd w:id="52"/>
      <w:bookmarkEnd w:id="53"/>
      <w:bookmarkEnd w:id="54"/>
      <w:bookmarkEnd w:id="55"/>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6" w:name="_Toc451698939"/>
      <w:bookmarkStart w:id="57" w:name="_Toc452108767"/>
      <w:bookmarkStart w:id="58" w:name="_Toc23583"/>
      <w:bookmarkStart w:id="59" w:name="_Toc50050021"/>
      <w:bookmarkStart w:id="60" w:name="_Toc14251"/>
      <w:r>
        <w:rPr>
          <w:rFonts w:hint="eastAsia"/>
        </w:rPr>
        <w:t>求解计算</w:t>
      </w:r>
      <w:bookmarkEnd w:id="56"/>
      <w:bookmarkEnd w:id="57"/>
      <w:bookmarkEnd w:id="58"/>
      <w:bookmarkEnd w:id="59"/>
      <w:bookmarkEnd w:id="60"/>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1"/>
      <w:r>
        <w:rPr>
          <w:rFonts w:hint="eastAsia" w:ascii="黑体" w:hAnsi="黑体" w:eastAsia="黑体"/>
          <w:sz w:val="20"/>
          <w:szCs w:val="20"/>
        </w:rPr>
        <w:t xml:space="preserve"> </w:t>
      </w:r>
      <w:bookmarkStart w:id="62" w:name="_Ref225175618"/>
      <w:r>
        <w:rPr>
          <w:rFonts w:hint="eastAsia" w:ascii="黑体" w:hAnsi="黑体" w:eastAsia="黑体"/>
          <w:sz w:val="20"/>
          <w:szCs w:val="20"/>
        </w:rPr>
        <w:t>计算流体力学的控制方程</w:t>
      </w:r>
      <w:bookmarkEnd w:id="62"/>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3" w:name="_Toc452108768"/>
      <w:bookmarkStart w:id="64" w:name="_Toc3745"/>
      <w:bookmarkStart w:id="65" w:name="_Toc50050022"/>
      <w:bookmarkStart w:id="66" w:name="_Toc5308"/>
      <w:r>
        <w:rPr>
          <w:rFonts w:hint="eastAsia"/>
        </w:rPr>
        <w:t>结果</w:t>
      </w:r>
      <w:r>
        <w:t>分析</w:t>
      </w:r>
      <w:bookmarkEnd w:id="63"/>
      <w:bookmarkEnd w:id="64"/>
      <w:bookmarkEnd w:id="65"/>
      <w:bookmarkEnd w:id="66"/>
    </w:p>
    <w:p>
      <w:pPr>
        <w:pStyle w:val="4"/>
      </w:pPr>
      <w:bookmarkStart w:id="67" w:name="_Toc50050023"/>
      <w:bookmarkStart w:id="68" w:name="_Toc16861"/>
      <w:r>
        <w:rPr>
          <w:rFonts w:hint="eastAsia"/>
        </w:rPr>
        <w:t>室内速度场分布</w:t>
      </w:r>
      <w:bookmarkEnd w:id="67"/>
      <w:bookmarkEnd w:id="68"/>
    </w:p>
    <w:p>
      <w:pPr>
        <w:pStyle w:val="3"/>
        <w:ind w:firstLine="0" w:firstLineChars="0"/>
        <w:jc w:val="center"/>
        <w:rPr>
          <w:lang w:val="en-US"/>
        </w:rPr>
      </w:pPr>
      <w:bookmarkStart w:id="69" w:name="速度云图"/>
      <w:r>
        <w:drawing>
          <wp:inline distT="0" distB="0" distL="0" distR="0">
            <wp:extent cx="5667375" cy="35147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51"/>
                    <a:stretch>
                      <a:fillRect/>
                    </a:stretch>
                  </pic:blipFill>
                  <pic:spPr>
                    <a:xfrm>
                      <a:off x="0" y="0"/>
                      <a:ext cx="5667375" cy="351472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9"/>
    <w:p>
      <w:pPr>
        <w:pStyle w:val="4"/>
      </w:pPr>
      <w:bookmarkStart w:id="70" w:name="_Toc50050024"/>
      <w:bookmarkStart w:id="71" w:name="_Toc1708"/>
      <w:r>
        <w:rPr>
          <w:rFonts w:hint="eastAsia"/>
        </w:rPr>
        <w:t>室内风速矢量图</w:t>
      </w:r>
      <w:bookmarkEnd w:id="70"/>
      <w:bookmarkEnd w:id="71"/>
    </w:p>
    <w:p>
      <w:pPr>
        <w:pStyle w:val="3"/>
        <w:ind w:firstLine="0" w:firstLineChars="0"/>
        <w:jc w:val="center"/>
        <w:rPr>
          <w:lang w:val="en-US"/>
        </w:rPr>
      </w:pPr>
      <w:bookmarkStart w:id="72" w:name="速度矢量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2"/>
    <w:p>
      <w:pPr>
        <w:pStyle w:val="4"/>
      </w:pPr>
      <w:bookmarkStart w:id="73" w:name="_Toc18457"/>
      <w:bookmarkStart w:id="74" w:name="_Toc50050025"/>
      <w:r>
        <w:rPr>
          <w:rFonts w:hint="eastAsia"/>
        </w:rPr>
        <w:t>流线图</w:t>
      </w:r>
      <w:bookmarkEnd w:id="73"/>
    </w:p>
    <w:p>
      <w:pPr>
        <w:pStyle w:val="3"/>
        <w:ind w:firstLine="420"/>
        <w:jc w:val="center"/>
        <w:rPr>
          <w:lang w:val="en-US"/>
        </w:rPr>
      </w:pPr>
      <w:bookmarkStart w:id="75" w:name="流线图"/>
      <w:bookmarkEnd w:id="75"/>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p>
      <w:pPr>
        <w:pStyle w:val="2"/>
        <w:rPr>
          <w:sz w:val="36"/>
          <w:szCs w:val="36"/>
        </w:rPr>
      </w:pPr>
      <w:bookmarkStart w:id="76" w:name="_Toc14070"/>
      <w:r>
        <w:rPr>
          <w:rFonts w:hint="eastAsia"/>
          <w:sz w:val="36"/>
          <w:szCs w:val="36"/>
        </w:rPr>
        <w:t>结论</w:t>
      </w:r>
      <w:bookmarkEnd w:id="74"/>
      <w:bookmarkEnd w:id="76"/>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8"/>
    <w:bookmarkEnd w:id="49"/>
    <w:bookmarkEnd w:id="50"/>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YmU1MGI2OTYzZTE2ZGEwOGRmMWY0NzE2ZmNjYTkifQ=="/>
  </w:docVars>
  <w:rsids>
    <w:rsidRoot w:val="1C1104A7"/>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1C11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autoRedefine/>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unhideWhenUsed/>
    <w:uiPriority w:val="99"/>
    <w:rPr>
      <w:color w:val="800080"/>
      <w:u w:val="single"/>
    </w:rPr>
  </w:style>
  <w:style w:type="character" w:styleId="26">
    <w:name w:val="Emphasis"/>
    <w:autoRedefine/>
    <w:qFormat/>
    <w:uiPriority w:val="20"/>
    <w:rPr>
      <w:color w:val="CC0000"/>
    </w:rPr>
  </w:style>
  <w:style w:type="character" w:styleId="27">
    <w:name w:val="Hyperlink"/>
    <w:uiPriority w:val="99"/>
    <w:rPr>
      <w:color w:val="0000FF"/>
      <w:u w:val="single"/>
    </w:rPr>
  </w:style>
  <w:style w:type="character" w:customStyle="1" w:styleId="28">
    <w:name w:val="标题 1 Char"/>
    <w:link w:val="2"/>
    <w:uiPriority w:val="0"/>
    <w:rPr>
      <w:b/>
      <w:bCs/>
      <w:kern w:val="32"/>
      <w:sz w:val="28"/>
      <w:szCs w:val="28"/>
    </w:rPr>
  </w:style>
  <w:style w:type="character" w:customStyle="1" w:styleId="29">
    <w:name w:val="标题 2 Char"/>
    <w:link w:val="4"/>
    <w:autoRedefine/>
    <w:qFormat/>
    <w:uiPriority w:val="0"/>
    <w:rPr>
      <w:rFonts w:ascii="宋体" w:cs="Arial"/>
      <w:b/>
      <w:bCs/>
      <w:iCs/>
      <w:color w:val="000000"/>
      <w:sz w:val="24"/>
      <w:szCs w:val="24"/>
    </w:rPr>
  </w:style>
  <w:style w:type="character" w:customStyle="1" w:styleId="30">
    <w:name w:val="页脚 Char"/>
    <w:link w:val="18"/>
    <w:autoRedefine/>
    <w:qFormat/>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Char"/>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Char"/>
    <w:link w:val="5"/>
    <w:uiPriority w:val="0"/>
    <w:rPr>
      <w:rFonts w:ascii="宋体" w:hAnsi="宋体" w:cs="Arial"/>
      <w:b/>
      <w:bCs/>
      <w:sz w:val="21"/>
      <w:szCs w:val="21"/>
    </w:rPr>
  </w:style>
  <w:style w:type="character" w:customStyle="1" w:styleId="35">
    <w:name w:val="批注框文本 Char"/>
    <w:link w:val="17"/>
    <w:autoRedefine/>
    <w:qFormat/>
    <w:uiPriority w:val="0"/>
    <w:rPr>
      <w:sz w:val="18"/>
      <w:szCs w:val="18"/>
      <w:lang w:val="en-GB"/>
    </w:rPr>
  </w:style>
  <w:style w:type="character" w:styleId="36">
    <w:name w:val="Placeholder Text"/>
    <w:autoRedefine/>
    <w:semiHidden/>
    <w:qFormat/>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Char"/>
    <w:link w:val="6"/>
    <w:autoRedefine/>
    <w:qFormat/>
    <w:uiPriority w:val="0"/>
    <w:rPr>
      <w:b/>
      <w:bCs/>
      <w:sz w:val="21"/>
      <w:szCs w:val="28"/>
      <w:lang w:val="en-GB"/>
    </w:rPr>
  </w:style>
  <w:style w:type="character" w:customStyle="1" w:styleId="39">
    <w:name w:val="标题 5 Char"/>
    <w:link w:val="7"/>
    <w:autoRedefine/>
    <w:qFormat/>
    <w:uiPriority w:val="0"/>
    <w:rPr>
      <w:b/>
      <w:bCs/>
      <w:iCs/>
      <w:sz w:val="21"/>
      <w:szCs w:val="26"/>
      <w:lang w:val="en-GB"/>
    </w:rPr>
  </w:style>
  <w:style w:type="character" w:customStyle="1" w:styleId="40">
    <w:name w:val="标题 6 Char"/>
    <w:link w:val="8"/>
    <w:autoRedefine/>
    <w:qFormat/>
    <w:uiPriority w:val="0"/>
    <w:rPr>
      <w:b/>
      <w:bCs/>
      <w:sz w:val="21"/>
      <w:szCs w:val="22"/>
      <w:lang w:val="en-GB"/>
    </w:rPr>
  </w:style>
  <w:style w:type="character" w:customStyle="1" w:styleId="41">
    <w:name w:val="标题 7 Char"/>
    <w:link w:val="9"/>
    <w:uiPriority w:val="0"/>
    <w:rPr>
      <w:sz w:val="24"/>
      <w:szCs w:val="24"/>
      <w:lang w:val="en-GB"/>
    </w:rPr>
  </w:style>
  <w:style w:type="character" w:customStyle="1" w:styleId="42">
    <w:name w:val="标题 8 Char"/>
    <w:link w:val="10"/>
    <w:autoRedefine/>
    <w:qFormat/>
    <w:uiPriority w:val="0"/>
    <w:rPr>
      <w:i/>
      <w:iCs/>
      <w:sz w:val="24"/>
      <w:szCs w:val="24"/>
      <w:lang w:val="en-GB"/>
    </w:rPr>
  </w:style>
  <w:style w:type="character" w:customStyle="1" w:styleId="43">
    <w:name w:val="标题 9 Char"/>
    <w:link w:val="11"/>
    <w:uiPriority w:val="0"/>
    <w:rPr>
      <w:rFonts w:ascii="Arial" w:hAnsi="Arial" w:cs="Arial"/>
      <w:sz w:val="22"/>
      <w:szCs w:val="22"/>
      <w:lang w:val="en-GB"/>
    </w:rPr>
  </w:style>
  <w:style w:type="character" w:customStyle="1" w:styleId="44">
    <w:name w:val="页眉 Char"/>
    <w:link w:val="19"/>
    <w:autoRedefine/>
    <w:qFormat/>
    <w:uiPriority w:val="0"/>
    <w:rPr>
      <w:sz w:val="21"/>
      <w:szCs w:val="18"/>
      <w:lang w:val="en-GB"/>
    </w:rPr>
  </w:style>
  <w:style w:type="character" w:customStyle="1" w:styleId="45">
    <w:name w:val="文档结构图 Char"/>
    <w:link w:val="14"/>
    <w:autoRedefine/>
    <w:semiHidden/>
    <w:qFormat/>
    <w:uiPriority w:val="0"/>
    <w:rPr>
      <w:sz w:val="21"/>
      <w:shd w:val="clear" w:color="auto" w:fill="000080"/>
      <w:lang w:val="en-GB"/>
    </w:rPr>
  </w:style>
  <w:style w:type="character" w:customStyle="1" w:styleId="46">
    <w:name w:val="正文文本缩进 Char"/>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numbering" Target="numbering.xml"/><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tmp17.dotx</Template>
  <Pages>11</Pages>
  <Words>1664</Words>
  <Characters>1855</Characters>
  <Lines>18</Lines>
  <Paragraphs>5</Paragraphs>
  <TotalTime>0</TotalTime>
  <ScaleCrop>false</ScaleCrop>
  <LinksUpToDate>false</LinksUpToDate>
  <CharactersWithSpaces>1965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2024-01-05T10:29:00Z</dcterms:created>
  <dc:creator>Lenovo</dc:creator>
  <cp:lastModifiedBy>J</cp:lastModifiedBy>
  <dcterms:modified xsi:type="dcterms:W3CDTF">2024-01-05T10:30:28Z</dcterms:modified>
  <dc:title>室内气流组织分析报告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9CD1B1BD13BA484FA8007426B2D0C940_11</vt:lpwstr>
  </property>
  <property fmtid="{D5CDD505-2E9C-101B-9397-08002B2CF9AE}" pid="3" name="KSOProductBuildVer">
    <vt:lpwstr>2052-12.1.0.16120</vt:lpwstr>
  </property>
</Properties>
</file>