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58" w:name="_GoBack"/>
      <w:bookmarkEnd w:id="58"/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pStyle w:val="19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临水村锢窑民宿设计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吕梁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t>吕梁学院建筑与土木工程系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t>优靛东喜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2024年1月8日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T15235364660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"_Toc155629757" </w:instrText>
      </w:r>
      <w:r>
        <w:fldChar w:fldCharType="separate"/>
      </w:r>
      <w:r>
        <w:rPr>
          <w:rStyle w:val="25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住区概况</w:t>
      </w:r>
      <w:r>
        <w:tab/>
      </w:r>
      <w:r>
        <w:fldChar w:fldCharType="begin"/>
      </w:r>
      <w:r>
        <w:instrText xml:space="preserve"> PAGEREF _Toc155629757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"_Toc155629758" </w:instrText>
      </w:r>
      <w:r>
        <w:fldChar w:fldCharType="separate"/>
      </w:r>
      <w:r>
        <w:rPr>
          <w:rStyle w:val="25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设计依据</w:t>
      </w:r>
      <w:r>
        <w:tab/>
      </w:r>
      <w:r>
        <w:fldChar w:fldCharType="begin"/>
      </w:r>
      <w:r>
        <w:instrText xml:space="preserve"> PAGEREF _Toc155629758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"_Toc155629759" </w:instrText>
      </w:r>
      <w:r>
        <w:fldChar w:fldCharType="separate"/>
      </w:r>
      <w:r>
        <w:rPr>
          <w:rStyle w:val="25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计算规定</w:t>
      </w:r>
      <w:r>
        <w:tab/>
      </w:r>
      <w:r>
        <w:fldChar w:fldCharType="begin"/>
      </w:r>
      <w:r>
        <w:instrText xml:space="preserve"> PAGEREF _Toc155629759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"_Toc155629760" </w:instrText>
      </w:r>
      <w:r>
        <w:fldChar w:fldCharType="separate"/>
      </w:r>
      <w:r>
        <w:rPr>
          <w:rStyle w:val="25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强制条文</w:t>
      </w:r>
      <w:r>
        <w:tab/>
      </w:r>
      <w:r>
        <w:fldChar w:fldCharType="begin"/>
      </w:r>
      <w:r>
        <w:instrText xml:space="preserve"> PAGEREF _Toc155629760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"_Toc155629761" </w:instrText>
      </w:r>
      <w:r>
        <w:fldChar w:fldCharType="separate"/>
      </w:r>
      <w:r>
        <w:rPr>
          <w:rStyle w:val="25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规定性设计</w:t>
      </w:r>
      <w:r>
        <w:tab/>
      </w:r>
      <w:r>
        <w:fldChar w:fldCharType="begin"/>
      </w:r>
      <w:r>
        <w:instrText xml:space="preserve"> PAGEREF _Toc155629761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"_Toc155629762" </w:instrText>
      </w:r>
      <w:r>
        <w:fldChar w:fldCharType="separate"/>
      </w:r>
      <w:r>
        <w:rPr>
          <w:rStyle w:val="25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计算参数</w:t>
      </w:r>
      <w:r>
        <w:tab/>
      </w:r>
      <w:r>
        <w:fldChar w:fldCharType="begin"/>
      </w:r>
      <w:r>
        <w:instrText xml:space="preserve"> PAGEREF _Toc155629762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"_Toc155629763" </w:instrText>
      </w:r>
      <w:r>
        <w:fldChar w:fldCharType="separate"/>
      </w:r>
      <w:r>
        <w:rPr>
          <w:rStyle w:val="25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典型气象日气象参数</w:t>
      </w:r>
      <w:r>
        <w:tab/>
      </w:r>
      <w:r>
        <w:fldChar w:fldCharType="begin"/>
      </w:r>
      <w:r>
        <w:instrText xml:space="preserve"> PAGEREF _Toc155629763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"_Toc155629764" </w:instrText>
      </w:r>
      <w:r>
        <w:fldChar w:fldCharType="separate"/>
      </w:r>
      <w:r>
        <w:rPr>
          <w:rStyle w:val="25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渗透面夏季逐时蒸发量</w:t>
      </w:r>
      <w:r>
        <w:tab/>
      </w:r>
      <w:r>
        <w:fldChar w:fldCharType="begin"/>
      </w:r>
      <w:r>
        <w:instrText xml:space="preserve"> PAGEREF _Toc155629764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"_Toc155629765" </w:instrText>
      </w:r>
      <w:r>
        <w:fldChar w:fldCharType="separate"/>
      </w:r>
      <w:r>
        <w:rPr>
          <w:rStyle w:val="25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住区指标概览</w:t>
      </w:r>
      <w:r>
        <w:tab/>
      </w:r>
      <w:r>
        <w:fldChar w:fldCharType="begin"/>
      </w:r>
      <w:r>
        <w:instrText xml:space="preserve"> PAGEREF _Toc155629765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"_Toc155629766" </w:instrText>
      </w:r>
      <w:r>
        <w:fldChar w:fldCharType="separate"/>
      </w:r>
      <w:r>
        <w:rPr>
          <w:rStyle w:val="25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强制性设计指标</w:t>
      </w:r>
      <w:r>
        <w:tab/>
      </w:r>
      <w:r>
        <w:fldChar w:fldCharType="begin"/>
      </w:r>
      <w:r>
        <w:instrText xml:space="preserve"> PAGEREF _Toc155629766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"_Toc155629767" </w:instrText>
      </w:r>
      <w:r>
        <w:fldChar w:fldCharType="separate"/>
      </w:r>
      <w:r>
        <w:rPr>
          <w:rStyle w:val="25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平均迎风面积比</w:t>
      </w:r>
      <w:r>
        <w:tab/>
      </w:r>
      <w:r>
        <w:fldChar w:fldCharType="begin"/>
      </w:r>
      <w:r>
        <w:instrText xml:space="preserve"> PAGEREF _Toc155629767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"_Toc155629768" </w:instrText>
      </w:r>
      <w:r>
        <w:fldChar w:fldCharType="separate"/>
      </w:r>
      <w:r>
        <w:rPr>
          <w:rStyle w:val="25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活动场地遮阳覆盖率</w:t>
      </w:r>
      <w:r>
        <w:tab/>
      </w:r>
      <w:r>
        <w:fldChar w:fldCharType="begin"/>
      </w:r>
      <w:r>
        <w:instrText xml:space="preserve"> PAGEREF _Toc155629768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"_Toc155629769" </w:instrText>
      </w:r>
      <w:r>
        <w:fldChar w:fldCharType="separate"/>
      </w:r>
      <w:r>
        <w:rPr>
          <w:rStyle w:val="25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规定性设计指标</w:t>
      </w:r>
      <w:r>
        <w:tab/>
      </w:r>
      <w:r>
        <w:fldChar w:fldCharType="begin"/>
      </w:r>
      <w:r>
        <w:instrText xml:space="preserve"> PAGEREF _Toc155629769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"_Toc155629770" </w:instrText>
      </w:r>
      <w:r>
        <w:fldChar w:fldCharType="separate"/>
      </w:r>
      <w:r>
        <w:rPr>
          <w:rStyle w:val="25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底层通风架空率</w:t>
      </w:r>
      <w:r>
        <w:tab/>
      </w:r>
      <w:r>
        <w:fldChar w:fldCharType="begin"/>
      </w:r>
      <w:r>
        <w:instrText xml:space="preserve"> PAGEREF _Toc155629770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"_Toc155629771" </w:instrText>
      </w:r>
      <w:r>
        <w:fldChar w:fldCharType="separate"/>
      </w:r>
      <w:r>
        <w:rPr>
          <w:rStyle w:val="25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绿化遮阳体叶面积指数</w:t>
      </w:r>
      <w:r>
        <w:tab/>
      </w:r>
      <w:r>
        <w:fldChar w:fldCharType="begin"/>
      </w:r>
      <w:r>
        <w:instrText xml:space="preserve"> PAGEREF _Toc155629771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"_Toc155629772" </w:instrText>
      </w:r>
      <w:r>
        <w:fldChar w:fldCharType="separate"/>
      </w:r>
      <w:r>
        <w:rPr>
          <w:rStyle w:val="25"/>
          <w:lang w:val="en-GB"/>
        </w:rPr>
        <w:t>7.3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渗透蒸发指标</w:t>
      </w:r>
      <w:r>
        <w:tab/>
      </w:r>
      <w:r>
        <w:fldChar w:fldCharType="begin"/>
      </w:r>
      <w:r>
        <w:instrText xml:space="preserve"> PAGEREF _Toc155629772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"_Toc155629773" </w:instrText>
      </w:r>
      <w:r>
        <w:fldChar w:fldCharType="separate"/>
      </w:r>
      <w:r>
        <w:rPr>
          <w:rStyle w:val="25"/>
          <w:lang w:val="en-GB"/>
        </w:rPr>
        <w:t>7.4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屋面绿化率</w:t>
      </w:r>
      <w:r>
        <w:tab/>
      </w:r>
      <w:r>
        <w:fldChar w:fldCharType="begin"/>
      </w:r>
      <w:r>
        <w:instrText xml:space="preserve"> PAGEREF _Toc155629773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"_Toc155629774" </w:instrText>
      </w:r>
      <w:r>
        <w:fldChar w:fldCharType="separate"/>
      </w:r>
      <w:r>
        <w:rPr>
          <w:rStyle w:val="25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结论</w:t>
      </w:r>
      <w:r>
        <w:tab/>
      </w:r>
      <w:r>
        <w:fldChar w:fldCharType="begin"/>
      </w:r>
      <w:r>
        <w:instrText xml:space="preserve"> PAGEREF _Toc155629774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155629757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hint="eastAsia" w:ascii="宋体" w:hAnsi="宋体"/>
              </w:rPr>
              <w:t>临水村锢窑民宿设计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吕梁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37.13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111.80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IIB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东</w:t>
            </w:r>
            <w:bookmarkEnd w:id="17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9" w:name="OLE_LINK3"/>
      <w:bookmarkStart w:id="20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2" w:name="_Toc155629758"/>
      <w:bookmarkStart w:id="23" w:name="TitleFormat"/>
      <w:r>
        <w:rPr>
          <w:rFonts w:hint="eastAsia"/>
        </w:rPr>
        <w:t>设计依据</w:t>
      </w:r>
      <w:bookmarkEnd w:id="22"/>
    </w:p>
    <w:p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>1. 《绿色建筑评价标准》GB/T 50378-2019</w:t>
      </w:r>
      <w:r>
        <w:br w:type="textWrapping"/>
      </w:r>
      <w:r>
        <w:t>2. 《城市居住区热环境设计标准》JGJ 286-2013</w:t>
      </w:r>
      <w:bookmarkEnd w:id="23"/>
      <w:bookmarkEnd w:id="24"/>
    </w:p>
    <w:p>
      <w:pPr>
        <w:pStyle w:val="2"/>
      </w:pPr>
      <w:bookmarkStart w:id="25" w:name="_Toc155629759"/>
      <w:r>
        <w:rPr>
          <w:rFonts w:hint="eastAsia"/>
        </w:rPr>
        <w:t>计算规定</w:t>
      </w:r>
      <w:bookmarkEnd w:id="25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6" w:name="_Toc155629760"/>
      <w:r>
        <w:rPr>
          <w:rFonts w:hint="eastAsia"/>
        </w:rPr>
        <w:t>强制条文</w:t>
      </w:r>
      <w:bookmarkEnd w:id="26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7" w:name="_Toc155629761"/>
      <w:r>
        <w:rPr>
          <w:rFonts w:hint="eastAsia"/>
        </w:rPr>
        <w:t>规定性设计</w:t>
      </w:r>
      <w:bookmarkEnd w:id="27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8" w:name="_Toc155629762"/>
      <w:r>
        <w:rPr>
          <w:rFonts w:hint="eastAsia"/>
        </w:rPr>
        <w:t>计算参数</w:t>
      </w:r>
      <w:bookmarkEnd w:id="28"/>
    </w:p>
    <w:p>
      <w:pPr>
        <w:pStyle w:val="4"/>
      </w:pPr>
      <w:bookmarkStart w:id="29" w:name="_Toc155629763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22.0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jc w:val="center"/>
            </w:pPr>
            <w:r>
              <w:t>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20.8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20.8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36.11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36.11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158.33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111.11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22.1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297.22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183.33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23.2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444.44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24.5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580.56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308.33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686.11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350.00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747.22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372.22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750.00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372.22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700.00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352.78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600.00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316.67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469.44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261.11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322.22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194.44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177.78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116.67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52.78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36.11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24.8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250.93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135.88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1.8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>
      <w:pPr>
        <w:pStyle w:val="4"/>
      </w:pPr>
      <w:bookmarkStart w:id="31" w:name="_Toc155629764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6.16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>
      <w:pPr>
        <w:pStyle w:val="2"/>
      </w:pPr>
      <w:bookmarkStart w:id="33" w:name="_Toc155629765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地块面积(㎡)</w:t>
            </w:r>
          </w:p>
        </w:tc>
        <w:tc>
          <w:tcPr>
            <w:tcW w:w="4666" w:type="dxa"/>
            <w:vAlign w:val="center"/>
          </w:tcPr>
          <w:p>
            <w:r>
              <w:t>5067.51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tcW w:w="4666" w:type="dxa"/>
            <w:vAlign w:val="center"/>
          </w:tcPr>
          <w:p>
            <w:r>
              <w:t>0.33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tcW w:w="4666" w:type="dxa"/>
            <w:vAlign w:val="center"/>
          </w:tcPr>
          <w:p>
            <w:r>
              <w:t>3376.77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广场面积(㎡)</w:t>
            </w:r>
          </w:p>
        </w:tc>
        <w:tc>
          <w:tcPr>
            <w:tcW w:w="4666" w:type="dxa"/>
            <w:vAlign w:val="center"/>
          </w:tcPr>
          <w:p>
            <w:r>
              <w:t>285.27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道路面积(㎡)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绿地面积(㎡)</w:t>
            </w:r>
          </w:p>
        </w:tc>
        <w:tc>
          <w:tcPr>
            <w:tcW w:w="4666" w:type="dxa"/>
            <w:vAlign w:val="center"/>
          </w:tcPr>
          <w:p>
            <w:r>
              <w:t>162.54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水面面积(㎡)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绿化屋面面积(㎡)</w:t>
            </w:r>
          </w:p>
        </w:tc>
        <w:tc>
          <w:tcPr>
            <w:tcW w:w="4666" w:type="dxa"/>
            <w:vAlign w:val="center"/>
          </w:tcPr>
          <w:p>
            <w:r>
              <w:t>79.56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乔木爬藤面积(㎡)</w:t>
            </w:r>
          </w:p>
        </w:tc>
        <w:tc>
          <w:tcPr>
            <w:tcW w:w="4666" w:type="dxa"/>
            <w:vAlign w:val="center"/>
          </w:tcPr>
          <w:p>
            <w:r>
              <w:t>1706.74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亭廊面积(㎡)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渗透型硬地面积(㎡)</w:t>
            </w:r>
          </w:p>
        </w:tc>
        <w:tc>
          <w:tcPr>
            <w:tcW w:w="4666" w:type="dxa"/>
            <w:vAlign w:val="center"/>
          </w:tcPr>
          <w:p>
            <w:r>
              <w:t>285.27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>
            <w:r>
              <w:t>0.85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地面粗糙系数</w:t>
            </w:r>
          </w:p>
        </w:tc>
        <w:tc>
          <w:tcPr>
            <w:tcW w:w="4666" w:type="dxa"/>
            <w:vAlign w:val="center"/>
          </w:tcPr>
          <w:p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tcW w:w="4666" w:type="dxa"/>
            <w:vAlign w:val="center"/>
          </w:tcPr>
          <w:p>
            <w:r>
              <w:t>0.07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CTTC居住区热时间常数(h)</w:t>
            </w:r>
          </w:p>
        </w:tc>
        <w:tc>
          <w:tcPr>
            <w:tcW w:w="4666" w:type="dxa"/>
            <w:vAlign w:val="center"/>
          </w:tcPr>
          <w:p>
            <w:r>
              <w:t>11.56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绿化遮阳覆盖率(%)</w:t>
            </w:r>
          </w:p>
        </w:tc>
        <w:tc>
          <w:tcPr>
            <w:tcW w:w="4666" w:type="dxa"/>
            <w:vAlign w:val="center"/>
          </w:tcPr>
          <w:p>
            <w:r>
              <w:t>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构筑物遮阳覆盖率(%)</w:t>
            </w:r>
          </w:p>
        </w:tc>
        <w:tc>
          <w:tcPr>
            <w:tcW w:w="46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平均天空角系数</w:t>
            </w:r>
          </w:p>
        </w:tc>
        <w:tc>
          <w:tcPr>
            <w:tcW w:w="4666" w:type="dxa"/>
            <w:vAlign w:val="center"/>
          </w:tcPr>
          <w:p>
            <w:r>
              <w:t>0.56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通风架空率(%)</w:t>
            </w:r>
          </w:p>
        </w:tc>
        <w:tc>
          <w:tcPr>
            <w:tcW w:w="4666" w:type="dxa"/>
            <w:vAlign w:val="center"/>
          </w:tcPr>
          <w:p>
            <w: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4" w:name="住区指标概览"/>
      <w:bookmarkEnd w:id="34"/>
    </w:p>
    <w:p>
      <w:pPr>
        <w:pStyle w:val="2"/>
      </w:pPr>
      <w:bookmarkStart w:id="35" w:name="_Toc155629766"/>
      <w:r>
        <w:rPr>
          <w:rFonts w:hint="eastAsia"/>
        </w:rPr>
        <w:t>强制性</w:t>
      </w:r>
      <w:r>
        <w:t>设计指标</w:t>
      </w:r>
      <w:bookmarkEnd w:id="35"/>
    </w:p>
    <w:p>
      <w:pPr>
        <w:pStyle w:val="4"/>
      </w:pPr>
      <w:bookmarkStart w:id="36" w:name="_Toc155629767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迎风方向(°)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锢窑民宿</w:t>
            </w:r>
          </w:p>
        </w:tc>
        <w:tc>
          <w:tcPr>
            <w:tcW w:w="1866" w:type="dxa"/>
            <w:vAlign w:val="center"/>
          </w:tcPr>
          <w:p>
            <w:r>
              <w:t>27.95</w:t>
            </w:r>
          </w:p>
        </w:tc>
        <w:tc>
          <w:tcPr>
            <w:tcW w:w="1866" w:type="dxa"/>
            <w:vAlign w:val="center"/>
          </w:tcPr>
          <w:p>
            <w:r>
              <w:t>417.57</w:t>
            </w:r>
          </w:p>
        </w:tc>
        <w:tc>
          <w:tcPr>
            <w:tcW w:w="1866" w:type="dxa"/>
            <w:vAlign w:val="center"/>
          </w:tcPr>
          <w:p>
            <w:r>
              <w:t>160.00</w:t>
            </w:r>
          </w:p>
        </w:tc>
        <w:tc>
          <w:tcPr>
            <w:tcW w:w="1866" w:type="dxa"/>
            <w:vAlign w:val="center"/>
          </w:tcPr>
          <w:p>
            <w:r>
              <w:t>0.0669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0.067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平均迎风面积比≤0.85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>
      <w:pPr>
        <w:pStyle w:val="4"/>
      </w:pPr>
      <w:bookmarkStart w:id="38" w:name="_Toc155629768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覆盖率限值(%)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tcW w:w="1866" w:type="dxa"/>
            <w:vAlign w:val="center"/>
          </w:tcPr>
          <w:p>
            <w:r>
              <w:t>178.8</w:t>
            </w:r>
          </w:p>
        </w:tc>
        <w:tc>
          <w:tcPr>
            <w:tcW w:w="1866" w:type="dxa"/>
            <w:vAlign w:val="center"/>
          </w:tcPr>
          <w:p>
            <w:r>
              <w:t>285.3</w:t>
            </w:r>
          </w:p>
        </w:tc>
        <w:tc>
          <w:tcPr>
            <w:tcW w:w="1866" w:type="dxa"/>
            <w:vAlign w:val="center"/>
          </w:tcPr>
          <w:p>
            <w:r>
              <w:t>63</w:t>
            </w:r>
          </w:p>
        </w:tc>
        <w:tc>
          <w:tcPr>
            <w:tcW w:w="1866" w:type="dxa"/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>
      <w:pPr>
        <w:pStyle w:val="2"/>
      </w:pPr>
      <w:bookmarkStart w:id="40" w:name="_Toc155629769"/>
      <w:r>
        <w:rPr>
          <w:rFonts w:hint="eastAsia"/>
        </w:rPr>
        <w:t>规定性设计指标</w:t>
      </w:r>
      <w:bookmarkEnd w:id="40"/>
    </w:p>
    <w:p>
      <w:pPr>
        <w:pStyle w:val="4"/>
      </w:pPr>
      <w:bookmarkStart w:id="41" w:name="_Toc155629770"/>
      <w:r>
        <w:rPr>
          <w:rFonts w:hint="eastAsia"/>
        </w:rPr>
        <w:t>底层通风架空率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底层通风架空率(%)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锢窑民宿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1690.7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《城市居住区热环境设计标准》4.1.4条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>
      <w:pPr>
        <w:pStyle w:val="4"/>
      </w:pPr>
      <w:bookmarkStart w:id="43" w:name="_Toc155629771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shd w:val="clear" w:color="auto" w:fill="E6E6E6"/>
            <w:vAlign w:val="center"/>
          </w:tcPr>
          <w:p>
            <w:r>
              <w:t>乔木</w:t>
            </w:r>
          </w:p>
        </w:tc>
        <w:tc>
          <w:tcPr>
            <w:tcW w:w="3110" w:type="dxa"/>
            <w:vAlign w:val="center"/>
          </w:tcPr>
          <w:p>
            <w:r>
              <w:t>LAI &gt;= 3</w:t>
            </w:r>
          </w:p>
        </w:tc>
        <w:tc>
          <w:tcPr>
            <w:tcW w:w="3110" w:type="dxa"/>
            <w:vAlign w:val="center"/>
          </w:tcPr>
          <w:p>
            <w:r>
              <w:t>1685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LAI &lt; 3</w:t>
            </w:r>
          </w:p>
        </w:tc>
        <w:tc>
          <w:tcPr>
            <w:tcW w:w="3110" w:type="dxa"/>
            <w:vAlign w:val="center"/>
          </w:tcPr>
          <w:p>
            <w:r>
              <w:t>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shd w:val="clear" w:color="auto" w:fill="E6E6E6"/>
            <w:vAlign w:val="center"/>
          </w:tcPr>
          <w:p>
            <w:r>
              <w:t>爬藤棚架</w:t>
            </w:r>
          </w:p>
        </w:tc>
        <w:tc>
          <w:tcPr>
            <w:tcW w:w="3110" w:type="dxa"/>
            <w:vAlign w:val="center"/>
          </w:tcPr>
          <w:p>
            <w:r>
              <w:t>LAI &gt;= 3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LAI &lt; 3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《城市居住区热环境设计标准》4.2.3条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绿化遮阳体叶面积指数不应小于3.0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>
      <w:pPr>
        <w:pStyle w:val="4"/>
      </w:pPr>
      <w:bookmarkStart w:id="45" w:name="_Toc155629772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tcW w:w="1866" w:type="dxa"/>
            <w:vAlign w:val="center"/>
          </w:tcPr>
          <w:p>
            <w:r>
              <w:t>285</w:t>
            </w:r>
          </w:p>
        </w:tc>
        <w:tc>
          <w:tcPr>
            <w:tcW w:w="1866" w:type="dxa"/>
            <w:vAlign w:val="center"/>
          </w:tcPr>
          <w:p>
            <w:r>
              <w:t>1.000</w:t>
            </w:r>
          </w:p>
        </w:tc>
        <w:tc>
          <w:tcPr>
            <w:tcW w:w="1866" w:type="dxa"/>
            <w:vAlign w:val="center"/>
          </w:tcPr>
          <w:p>
            <w:r>
              <w:t>3.00</w:t>
            </w:r>
          </w:p>
        </w:tc>
        <w:tc>
          <w:tcPr>
            <w:tcW w:w="1866" w:type="dxa"/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866" w:type="dxa"/>
            <w:vAlign w:val="center"/>
          </w:tcPr>
          <w:p>
            <w:r>
              <w:t>285</w:t>
            </w:r>
          </w:p>
        </w:tc>
        <w:tc>
          <w:tcPr>
            <w:tcW w:w="1866" w:type="dxa"/>
            <w:vAlign w:val="center"/>
          </w:tcPr>
          <w:p>
            <w:r>
              <w:t>1.0</w:t>
            </w:r>
          </w:p>
        </w:tc>
        <w:tc>
          <w:tcPr>
            <w:tcW w:w="1866" w:type="dxa"/>
            <w:vAlign w:val="center"/>
          </w:tcPr>
          <w:p>
            <w:r>
              <w:t>3.00</w:t>
            </w:r>
          </w:p>
        </w:tc>
        <w:tc>
          <w:tcPr>
            <w:tcW w:w="1866" w:type="dxa"/>
            <w:vAlign w:val="center"/>
          </w:tcPr>
          <w:p>
            <w:r>
              <w:t>1.69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tcW w:w="3110" w:type="dxa"/>
            <w:vAlign w:val="center"/>
          </w:tcPr>
          <w:p>
            <w:r>
              <w:t>100</w:t>
            </w:r>
          </w:p>
        </w:tc>
        <w:tc>
          <w:tcPr>
            <w:tcW w:w="3110" w:type="dxa"/>
            <w:vAlign w:val="center"/>
          </w:tcPr>
          <w:p>
            <w: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2" w:type="dxa"/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tcW w:w="3110" w:type="dxa"/>
            <w:vAlign w:val="center"/>
          </w:tcPr>
          <w:p>
            <w:r>
              <w:t>3.00</w:t>
            </w:r>
          </w:p>
        </w:tc>
        <w:tc>
          <w:tcPr>
            <w:tcW w:w="3110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tcW w:w="3110" w:type="dxa"/>
            <w:vAlign w:val="center"/>
          </w:tcPr>
          <w:p>
            <w:r>
              <w:t>1.69</w:t>
            </w:r>
          </w:p>
        </w:tc>
        <w:tc>
          <w:tcPr>
            <w:tcW w:w="3110" w:type="dxa"/>
            <w:vAlign w:val="center"/>
          </w:tcPr>
          <w:p>
            <w:r>
              <w:t>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7" w:name="_Toc155629773"/>
      <w:r>
        <w:rPr>
          <w:rFonts w:hint="eastAsia"/>
        </w:rPr>
        <w:t>屋面绿化率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可绿化屋面</w:t>
            </w:r>
            <w:r>
              <w:br w:type="textWrapping"/>
            </w:r>
            <w:r>
              <w:t>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屋面绿化率(%)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锢窑民宿</w:t>
            </w:r>
          </w:p>
        </w:tc>
        <w:tc>
          <w:tcPr>
            <w:tcW w:w="1866" w:type="dxa"/>
            <w:vAlign w:val="center"/>
          </w:tcPr>
          <w:p>
            <w:r>
              <w:t>1690.7</w:t>
            </w:r>
          </w:p>
        </w:tc>
        <w:tc>
          <w:tcPr>
            <w:tcW w:w="1866" w:type="dxa"/>
            <w:vAlign w:val="center"/>
          </w:tcPr>
          <w:p>
            <w:r>
              <w:t>79.6</w:t>
            </w:r>
          </w:p>
        </w:tc>
        <w:tc>
          <w:tcPr>
            <w:tcW w:w="1866" w:type="dxa"/>
            <w:vAlign w:val="center"/>
          </w:tcPr>
          <w:p>
            <w:r>
              <w:t>1690.7</w:t>
            </w:r>
          </w:p>
        </w:tc>
        <w:tc>
          <w:tcPr>
            <w:tcW w:w="1866" w:type="dxa"/>
            <w:vAlign w:val="center"/>
          </w:tcPr>
          <w:p>
            <w:r>
              <w:rPr>
                <w:color w:val="FF0000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866" w:type="dxa"/>
            <w:vAlign w:val="center"/>
          </w:tcPr>
          <w:p>
            <w:r>
              <w:t>1690.7</w:t>
            </w:r>
          </w:p>
        </w:tc>
        <w:tc>
          <w:tcPr>
            <w:tcW w:w="1866" w:type="dxa"/>
            <w:vAlign w:val="center"/>
          </w:tcPr>
          <w:p>
            <w:r>
              <w:t>79.6</w:t>
            </w:r>
          </w:p>
        </w:tc>
        <w:tc>
          <w:tcPr>
            <w:tcW w:w="1866" w:type="dxa"/>
            <w:vAlign w:val="center"/>
          </w:tcPr>
          <w:p>
            <w:r>
              <w:t>1690.7</w:t>
            </w:r>
          </w:p>
        </w:tc>
        <w:tc>
          <w:tcPr>
            <w:tcW w:w="1866" w:type="dxa"/>
            <w:vAlign w:val="center"/>
          </w:tcPr>
          <w:p>
            <w:r>
              <w:rPr>
                <w:color w:val="FF0000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《城市居住区热环境设计标准》4.4.2条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建筑屋面的绿化面积不应低于可绿化屋面面积的50%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8" w:name="屋面绿化率"/>
      <w:bookmarkEnd w:id="48"/>
    </w:p>
    <w:p>
      <w:pPr>
        <w:pStyle w:val="2"/>
      </w:pPr>
      <w:bookmarkStart w:id="49" w:name="_Toc155629774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6" w:name="屋面绿化率结论"/>
            <w:r>
              <w:rPr>
                <w:color w:val="FF0000"/>
              </w:rPr>
              <w:t>不满足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68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5296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BF06F3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51F1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5CEA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uiPriority w:val="99"/>
    <w:rPr>
      <w:color w:val="0000FF"/>
      <w:u w:val="single"/>
    </w:rPr>
  </w:style>
  <w:style w:type="character" w:customStyle="1" w:styleId="26">
    <w:name w:val="标题 字符"/>
    <w:basedOn w:val="22"/>
    <w:link w:val="19"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ITWANT\AppData\Local\Temp\tmp1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tmp13</Template>
  <Company>ths</Company>
  <Pages>10</Pages>
  <Words>823</Words>
  <Characters>4696</Characters>
  <Lines>39</Lines>
  <Paragraphs>11</Paragraphs>
  <TotalTime>4</TotalTime>
  <ScaleCrop>false</ScaleCrop>
  <LinksUpToDate>false</LinksUpToDate>
  <CharactersWithSpaces>5508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2024-01-08T10:09:00Z</dcterms:created>
  <dc:creator>WAITWANT</dc:creator>
  <cp:lastModifiedBy>梵音</cp:lastModifiedBy>
  <cp:lastPrinted>2411-12-31T16:00:00Z</cp:lastPrinted>
  <dcterms:modified xsi:type="dcterms:W3CDTF">2024-01-09T11:28:20Z</dcterms:modified>
  <dc:title>住区热环境规定性设计计算书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43AA0A3430254AC3BDA6A238C4DEB65D_13</vt:lpwstr>
  </property>
</Properties>
</file>