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7" w:name="_GoBack"/>
      <w:bookmarkEnd w:id="77"/>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工程名称"/>
            <w:r>
              <w:t>临水村铜窑民宿设计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吕梁</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t>BK1A60087</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建筑与土木工程系</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优靛东喜</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2024年01月08日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T13233268292</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_Toc17011 </w:instrText>
      </w:r>
      <w:r>
        <w:rPr>
          <w:rFonts w:ascii="宋体" w:hAnsi="宋体"/>
          <w:bCs w:val="0"/>
          <w:caps/>
        </w:rPr>
        <w:fldChar w:fldCharType="separate"/>
      </w:r>
      <w:r>
        <w:rPr>
          <w:rFonts w:hint="eastAsia"/>
        </w:rPr>
        <w:t>1 项目概况</w:t>
      </w:r>
      <w:r>
        <w:tab/>
      </w:r>
      <w:r>
        <w:fldChar w:fldCharType="begin"/>
      </w:r>
      <w:r>
        <w:instrText xml:space="preserve"> PAGEREF _Toc17011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_Toc6157 </w:instrText>
      </w:r>
      <w:r>
        <w:fldChar w:fldCharType="separate"/>
      </w:r>
      <w:r>
        <w:rPr>
          <w:rFonts w:hint="eastAsia"/>
          <w:lang w:val="en-GB"/>
        </w:rPr>
        <w:t xml:space="preserve">1.1 </w:t>
      </w:r>
      <w:r>
        <w:t>平面图</w:t>
      </w:r>
      <w:r>
        <w:tab/>
      </w:r>
      <w:r>
        <w:fldChar w:fldCharType="begin"/>
      </w:r>
      <w:r>
        <w:instrText xml:space="preserve"> PAGEREF _Toc6157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_Toc5195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_Toc5195 \h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_Toc9246 </w:instrText>
      </w:r>
      <w:r>
        <w:fldChar w:fldCharType="separate"/>
      </w:r>
      <w:r>
        <w:rPr>
          <w:rFonts w:hint="eastAsia"/>
        </w:rPr>
        <w:t>2 计算</w:t>
      </w:r>
      <w:r>
        <w:t>依据</w:t>
      </w:r>
      <w:r>
        <w:tab/>
      </w:r>
      <w:r>
        <w:fldChar w:fldCharType="begin"/>
      </w:r>
      <w:r>
        <w:instrText xml:space="preserve"> PAGEREF _Toc9246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_Toc13290 </w:instrText>
      </w:r>
      <w:r>
        <w:fldChar w:fldCharType="separate"/>
      </w:r>
      <w:r>
        <w:rPr>
          <w:rFonts w:hint="eastAsia"/>
        </w:rPr>
        <w:t>3 参考</w:t>
      </w:r>
      <w:r>
        <w:t>标准</w:t>
      </w:r>
      <w:r>
        <w:tab/>
      </w:r>
      <w:r>
        <w:fldChar w:fldCharType="begin"/>
      </w:r>
      <w:r>
        <w:instrText xml:space="preserve"> PAGEREF _Toc13290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_Toc8170 </w:instrText>
      </w:r>
      <w:r>
        <w:fldChar w:fldCharType="separate"/>
      </w:r>
      <w:r>
        <w:rPr>
          <w:rFonts w:hint="eastAsia"/>
        </w:rPr>
        <w:t>4 技术措施</w:t>
      </w:r>
      <w:r>
        <w:tab/>
      </w:r>
      <w:r>
        <w:fldChar w:fldCharType="begin"/>
      </w:r>
      <w:r>
        <w:instrText xml:space="preserve"> PAGEREF _Toc8170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_Toc15922 </w:instrText>
      </w:r>
      <w:r>
        <w:fldChar w:fldCharType="separate"/>
      </w:r>
      <w:r>
        <w:rPr>
          <w:rFonts w:hint="eastAsia"/>
        </w:rPr>
        <w:t>5 计算方法</w:t>
      </w:r>
      <w:r>
        <w:tab/>
      </w:r>
      <w:r>
        <w:fldChar w:fldCharType="begin"/>
      </w:r>
      <w:r>
        <w:instrText xml:space="preserve"> PAGEREF _Toc15922 \h </w:instrText>
      </w:r>
      <w:r>
        <w:fldChar w:fldCharType="separate"/>
      </w:r>
      <w:r>
        <w:t>6</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_Toc24367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_Toc24367 \h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_Toc24745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_Toc24745 \h </w:instrText>
      </w:r>
      <w:r>
        <w:fldChar w:fldCharType="separate"/>
      </w:r>
      <w:r>
        <w:t>6</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_Toc26395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_Toc26395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_Toc19095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_Toc19095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_Toc13660 </w:instrText>
      </w:r>
      <w:r>
        <w:fldChar w:fldCharType="separate"/>
      </w:r>
      <w:r>
        <w:rPr>
          <w:rFonts w:hint="eastAsia"/>
        </w:rPr>
        <w:t>6 结果</w:t>
      </w:r>
      <w:r>
        <w:t>分析</w:t>
      </w:r>
      <w:r>
        <w:tab/>
      </w:r>
      <w:r>
        <w:fldChar w:fldCharType="begin"/>
      </w:r>
      <w:r>
        <w:instrText xml:space="preserve"> PAGEREF _Toc13660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_Toc2132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_Toc2132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_Toc7363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_Toc7363 \h </w:instrText>
      </w:r>
      <w:r>
        <w:fldChar w:fldCharType="separate"/>
      </w:r>
      <w:r>
        <w:t>13</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_Toc8671 </w:instrText>
      </w:r>
      <w:r>
        <w:fldChar w:fldCharType="separate"/>
      </w:r>
      <w:r>
        <w:rPr>
          <w:rFonts w:hint="eastAsia"/>
          <w:lang w:val="en-GB"/>
        </w:rPr>
        <w:t xml:space="preserve">6.3 </w:t>
      </w:r>
      <w:r>
        <w:rPr>
          <w:rFonts w:hint="eastAsia"/>
        </w:rPr>
        <w:t>流线图</w:t>
      </w:r>
      <w:r>
        <w:tab/>
      </w:r>
      <w:r>
        <w:fldChar w:fldCharType="begin"/>
      </w:r>
      <w:r>
        <w:instrText xml:space="preserve"> PAGEREF _Toc8671 \h </w:instrText>
      </w:r>
      <w:r>
        <w:fldChar w:fldCharType="separate"/>
      </w:r>
      <w:r>
        <w:t>17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_Toc19458 </w:instrText>
      </w:r>
      <w:r>
        <w:fldChar w:fldCharType="separate"/>
      </w:r>
      <w:r>
        <w:rPr>
          <w:rFonts w:hint="eastAsia"/>
          <w:szCs w:val="36"/>
        </w:rPr>
        <w:t>7 结论</w:t>
      </w:r>
      <w:r>
        <w:tab/>
      </w:r>
      <w:r>
        <w:fldChar w:fldCharType="begin"/>
      </w:r>
      <w:r>
        <w:instrText xml:space="preserve"> PAGEREF _Toc19458 \h </w:instrText>
      </w:r>
      <w:r>
        <w:fldChar w:fldCharType="separate"/>
      </w:r>
      <w:r>
        <w:t>20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pPr>
        <w:pStyle w:val="2"/>
      </w:pPr>
      <w:bookmarkStart w:id="11" w:name="_Toc452108759"/>
      <w:bookmarkStart w:id="12" w:name="_Toc50050011"/>
      <w:bookmarkStart w:id="13" w:name="_Toc13735908"/>
      <w:bookmarkStart w:id="14" w:name="_Toc17011"/>
      <w:bookmarkStart w:id="15" w:name="_Toc452108762"/>
      <w:bookmarkStart w:id="16" w:name="TitleFormat"/>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50050012"/>
      <w:bookmarkStart w:id="19" w:name="_Toc452108760"/>
      <w:bookmarkStart w:id="20" w:name="_Toc6157"/>
      <w:bookmarkStart w:id="21" w:name="_Toc13735909"/>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304800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3048000"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452108761"/>
      <w:bookmarkStart w:id="25" w:name="_Toc50050013"/>
      <w:bookmarkStart w:id="26" w:name="_Toc13735910"/>
      <w:bookmarkStart w:id="27" w:name="_Toc5195"/>
      <w:r>
        <w:rPr>
          <w:rFonts w:hint="eastAsia"/>
        </w:rPr>
        <w:t>三</w:t>
      </w:r>
      <w:r>
        <w:t>维视图</w:t>
      </w:r>
      <w:bookmarkEnd w:id="24"/>
      <w:bookmarkEnd w:id="25"/>
      <w:bookmarkEnd w:id="26"/>
      <w:bookmarkEnd w:id="27"/>
    </w:p>
    <w:p>
      <w:pPr>
        <w:pStyle w:val="3"/>
        <w:ind w:firstLine="0" w:firstLineChars="0"/>
        <w:jc w:val="center"/>
        <w:rPr>
          <w:lang w:val="en-US"/>
        </w:rPr>
      </w:pPr>
      <w:bookmarkStart w:id="28" w:name="三维视图"/>
      <w:bookmarkStart w:id="29" w:name="模型观察"/>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0050014"/>
      <w:bookmarkStart w:id="31" w:name="_Toc9246"/>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13290"/>
      <w:bookmarkStart w:id="35" w:name="_Toc50050015"/>
      <w:r>
        <w:rPr>
          <w:rFonts w:hint="eastAsia"/>
        </w:rPr>
        <w:t>参考</w:t>
      </w:r>
      <w:r>
        <w:t>标准</w:t>
      </w:r>
      <w:bookmarkEnd w:id="32"/>
      <w:bookmarkEnd w:id="34"/>
      <w:bookmarkEnd w:id="35"/>
    </w:p>
    <w:p>
      <w:pPr>
        <w:pStyle w:val="3"/>
        <w:ind w:firstLine="420"/>
        <w:rPr>
          <w:lang w:val="en-US"/>
        </w:rPr>
      </w:pPr>
      <w:bookmarkStart w:id="36" w:name="_Toc452108764"/>
      <w:bookmarkStart w:id="37" w:name="_Toc451698935"/>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8170"/>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42" w:name="技术措施"/>
      <w:r>
        <w:t>无</w:t>
      </w:r>
      <w:bookmarkEnd w:id="42"/>
    </w:p>
    <w:p>
      <w:pPr>
        <w:pStyle w:val="2"/>
      </w:pPr>
      <w:bookmarkStart w:id="43" w:name="_Toc50050017"/>
      <w:bookmarkStart w:id="44" w:name="_Toc15922"/>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24367"/>
      <w:r>
        <w:t>CFD</w:t>
      </w:r>
      <w:r>
        <w:rPr>
          <w:rFonts w:hint="eastAsia"/>
        </w:rPr>
        <w:t>计算原理</w:t>
      </w:r>
      <w:bookmarkEnd w:id="45"/>
      <w:bookmarkEnd w:id="46"/>
    </w:p>
    <w:p>
      <w:pPr>
        <w:pStyle w:val="5"/>
      </w:pPr>
      <w:bookmarkStart w:id="47" w:name="_Toc50050019"/>
      <w:bookmarkStart w:id="48" w:name="_Toc24745"/>
      <w:bookmarkStart w:id="49" w:name="_Toc452108765"/>
      <w:bookmarkStart w:id="50" w:name="_Toc451698937"/>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26395"/>
      <w:bookmarkStart w:id="52" w:name="_Toc452108766"/>
      <w:bookmarkStart w:id="53" w:name="_Toc50050020"/>
      <w:bookmarkStart w:id="54" w:name="_Toc8151"/>
      <w:bookmarkStart w:id="55" w:name="_Toc451698938"/>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23583"/>
      <w:bookmarkStart w:id="57" w:name="_Toc451698939"/>
      <w:bookmarkStart w:id="58" w:name="_Toc50050021"/>
      <w:bookmarkStart w:id="59" w:name="_Toc452108767"/>
      <w:bookmarkStart w:id="60" w:name="_Toc19095"/>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50050022"/>
      <w:bookmarkStart w:id="64" w:name="_Toc13660"/>
      <w:bookmarkStart w:id="65" w:name="_Toc452108768"/>
      <w:bookmarkStart w:id="66" w:name="_Toc3745"/>
      <w:r>
        <w:rPr>
          <w:rFonts w:hint="eastAsia"/>
        </w:rPr>
        <w:t>结果</w:t>
      </w:r>
      <w:r>
        <w:t>分析</w:t>
      </w:r>
      <w:bookmarkEnd w:id="63"/>
      <w:bookmarkEnd w:id="64"/>
      <w:bookmarkEnd w:id="65"/>
      <w:bookmarkEnd w:id="66"/>
    </w:p>
    <w:p>
      <w:pPr>
        <w:pStyle w:val="4"/>
      </w:pPr>
      <w:bookmarkStart w:id="67" w:name="_Toc2132"/>
      <w:bookmarkStart w:id="68" w:name="_Toc50050023"/>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0050024"/>
      <w:bookmarkStart w:id="71" w:name="_Toc7363"/>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8"/>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60"/>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6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6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6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pic:cNvPicPr>
                  </pic:nvPicPr>
                  <pic:blipFill>
                    <a:blip r:embed="rId64"/>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8671"/>
      <w:bookmarkStart w:id="74" w:name="_Toc50050025"/>
      <w:r>
        <w:rPr>
          <w:rFonts w:hint="eastAsia"/>
        </w:rPr>
        <w:t>流线图</w:t>
      </w:r>
      <w:bookmarkEnd w:id="73"/>
    </w:p>
    <w:p>
      <w:pPr>
        <w:pStyle w:val="3"/>
        <w:ind w:firstLine="420"/>
        <w:jc w:val="center"/>
        <w:rPr>
          <w:lang w:val="en-US"/>
        </w:rPr>
      </w:pPr>
      <w:bookmarkStart w:id="75" w:name="流线图"/>
      <w:bookmarkEnd w:id="75"/>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6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66"/>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6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68"/>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pic:cNvPicPr>
                  </pic:nvPicPr>
                  <pic:blipFill>
                    <a:blip r:embed="rId6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70"/>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pic:cNvPicPr>
                  </pic:nvPicPr>
                  <pic:blipFill>
                    <a:blip r:embed="rId7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72"/>
                    <a:stretch>
                      <a:fillRect/>
                    </a:stretch>
                  </pic:blipFill>
                  <pic:spPr>
                    <a:xfrm>
                      <a:off x="0" y="0"/>
                      <a:ext cx="5667375" cy="3514725"/>
                    </a:xfrm>
                    <a:prstGeom prst="rect">
                      <a:avLst/>
                    </a:prstGeom>
                  </pic:spPr>
                </pic:pic>
              </a:graphicData>
            </a:graphic>
          </wp:inline>
        </w:drawing>
      </w:r>
    </w:p>
    <w:p>
      <w:pPr>
        <w:pStyle w:val="2"/>
        <w:rPr>
          <w:sz w:val="36"/>
          <w:szCs w:val="36"/>
        </w:rPr>
      </w:pPr>
      <w:bookmarkStart w:id="76" w:name="_Toc19458"/>
      <w:r>
        <w:rPr>
          <w:rFonts w:hint="eastAsia"/>
          <w:sz w:val="36"/>
          <w:szCs w:val="36"/>
        </w:rPr>
        <w:t>结论</w:t>
      </w:r>
      <w:bookmarkEnd w:id="74"/>
      <w:bookmarkEnd w:id="76"/>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2QzY2Q3M2Y4M2I4MjM3NDI5MmNkZTgzNzFjNTEifQ=="/>
  </w:docVars>
  <w:rsids>
    <w:rsidRoot w:val="746D1AE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289529A6"/>
    <w:rsid w:val="68731508"/>
    <w:rsid w:val="746D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autoRedefine/>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autoRedefine/>
    <w:unhideWhenUsed/>
    <w:qFormat/>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Char"/>
    <w:link w:val="2"/>
    <w:autoRedefine/>
    <w:qFormat/>
    <w:uiPriority w:val="0"/>
    <w:rPr>
      <w:b/>
      <w:bCs/>
      <w:kern w:val="32"/>
      <w:sz w:val="28"/>
      <w:szCs w:val="28"/>
    </w:rPr>
  </w:style>
  <w:style w:type="character" w:customStyle="1" w:styleId="29">
    <w:name w:val="标题 2 Char"/>
    <w:link w:val="4"/>
    <w:autoRedefine/>
    <w:qFormat/>
    <w:uiPriority w:val="0"/>
    <w:rPr>
      <w:rFonts w:ascii="宋体" w:cs="Arial"/>
      <w:b/>
      <w:bCs/>
      <w:iCs/>
      <w:color w:val="000000"/>
      <w:sz w:val="24"/>
      <w:szCs w:val="24"/>
    </w:rPr>
  </w:style>
  <w:style w:type="character" w:customStyle="1" w:styleId="30">
    <w:name w:val="页脚 Char"/>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autoRedefine/>
    <w:qFormat/>
    <w:uiPriority w:val="0"/>
    <w:rPr>
      <w:rFonts w:ascii="宋体" w:hAnsi="宋体" w:cs="Arial"/>
      <w:b/>
      <w:bCs/>
      <w:sz w:val="21"/>
      <w:szCs w:val="21"/>
    </w:rPr>
  </w:style>
  <w:style w:type="character" w:customStyle="1" w:styleId="35">
    <w:name w:val="批注框文本 Char"/>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Char"/>
    <w:link w:val="6"/>
    <w:autoRedefine/>
    <w:qFormat/>
    <w:uiPriority w:val="0"/>
    <w:rPr>
      <w:b/>
      <w:bCs/>
      <w:sz w:val="21"/>
      <w:szCs w:val="28"/>
      <w:lang w:val="en-GB"/>
    </w:rPr>
  </w:style>
  <w:style w:type="character" w:customStyle="1" w:styleId="39">
    <w:name w:val="标题 5 Char"/>
    <w:link w:val="7"/>
    <w:autoRedefine/>
    <w:qFormat/>
    <w:uiPriority w:val="0"/>
    <w:rPr>
      <w:b/>
      <w:bCs/>
      <w:iCs/>
      <w:sz w:val="21"/>
      <w:szCs w:val="26"/>
      <w:lang w:val="en-GB"/>
    </w:rPr>
  </w:style>
  <w:style w:type="character" w:customStyle="1" w:styleId="40">
    <w:name w:val="标题 6 Char"/>
    <w:link w:val="8"/>
    <w:autoRedefine/>
    <w:qFormat/>
    <w:uiPriority w:val="0"/>
    <w:rPr>
      <w:b/>
      <w:bCs/>
      <w:sz w:val="21"/>
      <w:szCs w:val="22"/>
      <w:lang w:val="en-GB"/>
    </w:rPr>
  </w:style>
  <w:style w:type="character" w:customStyle="1" w:styleId="41">
    <w:name w:val="标题 7 Char"/>
    <w:link w:val="9"/>
    <w:autoRedefine/>
    <w:qFormat/>
    <w:uiPriority w:val="0"/>
    <w:rPr>
      <w:sz w:val="24"/>
      <w:szCs w:val="24"/>
      <w:lang w:val="en-GB"/>
    </w:rPr>
  </w:style>
  <w:style w:type="character" w:customStyle="1" w:styleId="42">
    <w:name w:val="标题 8 Char"/>
    <w:link w:val="10"/>
    <w:autoRedefine/>
    <w:qFormat/>
    <w:uiPriority w:val="0"/>
    <w:rPr>
      <w:i/>
      <w:iCs/>
      <w:sz w:val="24"/>
      <w:szCs w:val="24"/>
      <w:lang w:val="en-GB"/>
    </w:rPr>
  </w:style>
  <w:style w:type="character" w:customStyle="1" w:styleId="43">
    <w:name w:val="标题 9 Char"/>
    <w:link w:val="11"/>
    <w:autoRedefine/>
    <w:qFormat/>
    <w:uiPriority w:val="0"/>
    <w:rPr>
      <w:rFonts w:ascii="Arial" w:hAnsi="Arial" w:cs="Arial"/>
      <w:sz w:val="22"/>
      <w:szCs w:val="22"/>
      <w:lang w:val="en-GB"/>
    </w:rPr>
  </w:style>
  <w:style w:type="character" w:customStyle="1" w:styleId="44">
    <w:name w:val="页眉 Char"/>
    <w:link w:val="19"/>
    <w:autoRedefine/>
    <w:qFormat/>
    <w:uiPriority w:val="0"/>
    <w:rPr>
      <w:sz w:val="21"/>
      <w:szCs w:val="18"/>
      <w:lang w:val="en-GB"/>
    </w:rPr>
  </w:style>
  <w:style w:type="character" w:customStyle="1" w:styleId="45">
    <w:name w:val="文档结构图 Char"/>
    <w:link w:val="14"/>
    <w:autoRedefine/>
    <w:semiHidden/>
    <w:qFormat/>
    <w:uiPriority w:val="0"/>
    <w:rPr>
      <w:sz w:val="21"/>
      <w:shd w:val="clear" w:color="auto" w:fill="000080"/>
      <w:lang w:val="en-GB"/>
    </w:rPr>
  </w:style>
  <w:style w:type="character" w:customStyle="1" w:styleId="46">
    <w:name w:val="正文文本缩进 Char"/>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5" Type="http://schemas.openxmlformats.org/officeDocument/2006/relationships/fontTable" Target="fontTable.xml"/><Relationship Id="rId74" Type="http://schemas.openxmlformats.org/officeDocument/2006/relationships/customXml" Target="../customXml/item1.xml"/><Relationship Id="rId73" Type="http://schemas.openxmlformats.org/officeDocument/2006/relationships/numbering" Target="numbering.xml"/><Relationship Id="rId72" Type="http://schemas.openxmlformats.org/officeDocument/2006/relationships/image" Target="media/image65.png"/><Relationship Id="rId71" Type="http://schemas.openxmlformats.org/officeDocument/2006/relationships/image" Target="media/image64.png"/><Relationship Id="rId70" Type="http://schemas.openxmlformats.org/officeDocument/2006/relationships/image" Target="media/image63.png"/><Relationship Id="rId7" Type="http://schemas.openxmlformats.org/officeDocument/2006/relationships/footer" Target="footer2.xml"/><Relationship Id="rId69" Type="http://schemas.openxmlformats.org/officeDocument/2006/relationships/image" Target="media/image62.png"/><Relationship Id="rId68" Type="http://schemas.openxmlformats.org/officeDocument/2006/relationships/image" Target="media/image61.png"/><Relationship Id="rId67" Type="http://schemas.openxmlformats.org/officeDocument/2006/relationships/image" Target="media/image60.png"/><Relationship Id="rId66" Type="http://schemas.openxmlformats.org/officeDocument/2006/relationships/image" Target="media/image59.png"/><Relationship Id="rId65" Type="http://schemas.openxmlformats.org/officeDocument/2006/relationships/image" Target="media/image58.png"/><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tmp9.dotx</Template>
  <Pages>20</Pages>
  <Words>1173</Words>
  <Characters>1367</Characters>
  <Lines>18</Lines>
  <Paragraphs>5</Paragraphs>
  <TotalTime>0</TotalTime>
  <ScaleCrop>false</ScaleCrop>
  <LinksUpToDate>false</LinksUpToDate>
  <CharactersWithSpaces>1475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2024-01-08T11:17:00Z</dcterms:created>
  <dc:creator>柒</dc:creator>
  <cp:lastModifiedBy>梵音</cp:lastModifiedBy>
  <dcterms:modified xsi:type="dcterms:W3CDTF">2024-01-09T11:49:44Z</dcterms:modified>
  <dc:title>室内气流组织分析报告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BF4B9C72F7534967A85016928E83E841_13</vt:lpwstr>
  </property>
  <property fmtid="{D5CDD505-2E9C-101B-9397-08002B2CF9AE}" pid="3" name="KSOProductBuildVer">
    <vt:lpwstr>2052-12.1.0.16120</vt:lpwstr>
  </property>
</Properties>
</file>