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E63CF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6BCF6CA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A548C48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78968B62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26E17A7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148E2E9F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D9F5225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541F1AC0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4852124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F937E5E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28639073" w14:textId="77777777" w:rsidR="00E40C34" w:rsidRPr="00897ADE" w:rsidRDefault="00E40C34">
      <w:pPr>
        <w:rPr>
          <w:rFonts w:ascii="Times New Roman" w:eastAsia="Times New Roman" w:hAnsi="Times New Roman" w:cs="Times New Roman"/>
          <w:sz w:val="20"/>
          <w:szCs w:val="20"/>
        </w:rPr>
      </w:pPr>
    </w:p>
    <w:p w14:paraId="0EA95D61" w14:textId="77777777" w:rsidR="00E40C34" w:rsidRPr="00897ADE" w:rsidRDefault="00E40C34">
      <w:pPr>
        <w:spacing w:before="10"/>
        <w:rPr>
          <w:rFonts w:ascii="Times New Roman" w:eastAsia="Times New Roman" w:hAnsi="Times New Roman" w:cs="Times New Roman"/>
          <w:sz w:val="18"/>
          <w:szCs w:val="18"/>
        </w:rPr>
      </w:pPr>
    </w:p>
    <w:p w14:paraId="126FFE4D" w14:textId="77777777" w:rsidR="00E40C34" w:rsidRPr="00897ADE" w:rsidRDefault="00897ADE" w:rsidP="00022519">
      <w:pPr>
        <w:pStyle w:val="1"/>
        <w:jc w:val="center"/>
        <w:rPr>
          <w:rFonts w:ascii="Times New Roman" w:eastAsiaTheme="minorEastAsia" w:hAnsi="Times New Roman"/>
          <w:sz w:val="36"/>
          <w:szCs w:val="36"/>
          <w:lang w:eastAsia="zh-CN"/>
        </w:rPr>
        <w:sectPr w:rsidR="00E40C34" w:rsidRPr="00897ADE" w:rsidSect="0098463F">
          <w:type w:val="continuous"/>
          <w:pgSz w:w="11910" w:h="16850"/>
          <w:pgMar w:top="1600" w:right="1680" w:bottom="280" w:left="1680" w:header="720" w:footer="720" w:gutter="0"/>
          <w:cols w:space="720"/>
        </w:sectPr>
      </w:pPr>
      <w:r w:rsidRPr="00897ADE">
        <w:rPr>
          <w:rFonts w:ascii="Times New Roman" w:hAnsi="Times New Roman"/>
          <w:sz w:val="36"/>
          <w:szCs w:val="36"/>
          <w:lang w:eastAsia="zh-CN"/>
        </w:rPr>
        <w:t>可变换功能空间采用灵活隔断的比例计算书</w:t>
      </w:r>
    </w:p>
    <w:p w14:paraId="6D7B7BF4" w14:textId="77777777" w:rsidR="00022519" w:rsidRPr="00897ADE" w:rsidRDefault="00022519" w:rsidP="00022519">
      <w:pPr>
        <w:pStyle w:val="1"/>
        <w:rPr>
          <w:rFonts w:ascii="Times New Roman" w:eastAsiaTheme="minorEastAsia" w:hAnsi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 w:hint="eastAsia"/>
          <w:sz w:val="32"/>
          <w:szCs w:val="32"/>
          <w:lang w:eastAsia="zh-CN"/>
        </w:rPr>
        <w:lastRenderedPageBreak/>
        <w:t>1.</w:t>
      </w:r>
      <w:r w:rsidRPr="00897ADE">
        <w:rPr>
          <w:rFonts w:ascii="Times New Roman" w:hAnsi="Times New Roman" w:hint="eastAsia"/>
          <w:sz w:val="32"/>
          <w:szCs w:val="32"/>
          <w:lang w:eastAsia="zh-CN"/>
        </w:rPr>
        <w:t>计算概述</w:t>
      </w:r>
    </w:p>
    <w:p w14:paraId="354F3162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lang w:eastAsia="zh-CN"/>
        </w:rPr>
      </w:pPr>
    </w:p>
    <w:p w14:paraId="3A264C40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1.1.</w:t>
      </w:r>
      <w:r w:rsidRPr="00897ADE">
        <w:rPr>
          <w:rStyle w:val="a5"/>
          <w:rFonts w:ascii="Times New Roman" w:hAnsi="Times New Roman" w:hint="eastAsia"/>
          <w:sz w:val="28"/>
          <w:szCs w:val="28"/>
          <w:lang w:eastAsia="zh-CN"/>
        </w:rPr>
        <w:t>项目概况</w:t>
      </w:r>
    </w:p>
    <w:p w14:paraId="6A48104F" w14:textId="77777777" w:rsidR="00022519" w:rsidRPr="00897ADE" w:rsidRDefault="00022519" w:rsidP="00022519">
      <w:pPr>
        <w:tabs>
          <w:tab w:val="left" w:pos="605"/>
        </w:tabs>
        <w:rPr>
          <w:rFonts w:ascii="Times New Roman" w:eastAsia="Times New Roman" w:hAnsi="Times New Roman" w:cs="Times New Roman"/>
          <w:sz w:val="20"/>
          <w:szCs w:val="20"/>
          <w:lang w:eastAsia="zh-CN"/>
        </w:rPr>
      </w:pPr>
    </w:p>
    <w:p w14:paraId="1F95EDC5" w14:textId="1F942114" w:rsidR="00022519" w:rsidRPr="00A35C2D" w:rsidRDefault="00A35C2D" w:rsidP="00022519">
      <w:pPr>
        <w:tabs>
          <w:tab w:val="left" w:pos="605"/>
        </w:tabs>
        <w:spacing w:line="360" w:lineRule="auto"/>
        <w:rPr>
          <w:rFonts w:ascii="Times New Roman" w:hAnsi="Times New Roman" w:cs="宋体"/>
          <w:sz w:val="21"/>
          <w:szCs w:val="21"/>
          <w:lang w:eastAsia="zh-CN"/>
        </w:rPr>
      </w:pP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本作品为南昌市某高校宾馆建筑（见图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1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）的绿色低碳更新项目。建筑总面积为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11156.73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平方米，基底面积为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1934.77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平方米，建筑高度为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40.50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米，建筑层数为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9</w:t>
      </w:r>
      <w:r w:rsidRPr="00A35C2D">
        <w:rPr>
          <w:rFonts w:ascii="Times New Roman" w:hAnsi="Times New Roman" w:cs="宋体" w:hint="eastAsia"/>
          <w:sz w:val="21"/>
          <w:szCs w:val="21"/>
          <w:lang w:eastAsia="zh-CN"/>
        </w:rPr>
        <w:t>层。宾馆北侧为入口广场和两幢多层建筑，东南侧被湖水和绿化林环绕，西侧有道路连接广场。其主要功能为接待校友及专家学者等宾客，全年对校内外开放，目前处于正常运营阶段。</w:t>
      </w:r>
    </w:p>
    <w:p w14:paraId="55CF6C57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计算目的</w:t>
      </w:r>
    </w:p>
    <w:p w14:paraId="117C3447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64EE4622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判断本项目是否满足《绿色建筑评价标准》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GB/T50378-2019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="00897ADE"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240564FD" w14:textId="77777777" w:rsidR="00022519" w:rsidRPr="00897ADE" w:rsidRDefault="00022519" w:rsidP="00022519">
      <w:pPr>
        <w:tabs>
          <w:tab w:val="left" w:pos="290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7E000131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1.3.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计算依据</w:t>
      </w:r>
    </w:p>
    <w:p w14:paraId="613AB959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《绿色建筑评价技术细则》</w:t>
      </w:r>
    </w:p>
    <w:p w14:paraId="24E5719C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《绿色建筑评价技术细则补充说明》（规划设计部分）</w:t>
      </w:r>
    </w:p>
    <w:p w14:paraId="11444531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业主提供的建筑设计文件</w:t>
      </w:r>
    </w:p>
    <w:p w14:paraId="031F2246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5C72971E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2.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计算分析</w:t>
      </w:r>
    </w:p>
    <w:p w14:paraId="331C42E0" w14:textId="77777777" w:rsidR="00022519" w:rsidRPr="00897ADE" w:rsidRDefault="00022519" w:rsidP="00022519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5E3E6836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2.1.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可变换功能的室内空间</w:t>
      </w:r>
    </w:p>
    <w:p w14:paraId="1B30BB7B" w14:textId="77777777" w:rsidR="00022519" w:rsidRPr="00897ADE" w:rsidRDefault="00022519" w:rsidP="00022519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37952BAF" w14:textId="77777777" w:rsidR="00022519" w:rsidRPr="00897ADE" w:rsidRDefault="00000000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>
        <w:rPr>
          <w:rFonts w:ascii="Times New Roman" w:hAnsi="Times New Roman" w:cs="宋体"/>
          <w:noProof/>
          <w:sz w:val="21"/>
          <w:szCs w:val="21"/>
          <w:lang w:eastAsia="zh-CN"/>
        </w:rPr>
        <w:pict w14:anchorId="79A307C6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7" type="#_x0000_t32" style="position:absolute;left:0;text-align:left;margin-left:7.45pt;margin-top:41pt;width:106.85pt;height:12.75pt;z-index:251658240" o:connectortype="straight"/>
        </w:pict>
      </w:r>
      <w:r w:rsidR="00022519" w:rsidRPr="00897ADE">
        <w:rPr>
          <w:rFonts w:ascii="Times New Roman" w:hAnsi="Times New Roman" w:cs="宋体"/>
          <w:sz w:val="21"/>
          <w:szCs w:val="21"/>
          <w:lang w:eastAsia="zh-CN"/>
        </w:rPr>
        <w:t>可变换功能的室内空间为总建筑面积减去不可改变功能的室内空间（如走廊、楼梯、电梯井、卫生间、设备用房、公共管井等），本项目此类区域面积如下表。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127"/>
        <w:gridCol w:w="709"/>
        <w:gridCol w:w="709"/>
        <w:gridCol w:w="709"/>
        <w:gridCol w:w="850"/>
        <w:gridCol w:w="851"/>
        <w:gridCol w:w="708"/>
        <w:gridCol w:w="851"/>
        <w:gridCol w:w="709"/>
      </w:tblGrid>
      <w:tr w:rsidR="00022519" w:rsidRPr="00897ADE" w14:paraId="1A5C4709" w14:textId="77777777" w:rsidTr="00900B4A">
        <w:trPr>
          <w:jc w:val="center"/>
        </w:trPr>
        <w:tc>
          <w:tcPr>
            <w:tcW w:w="2127" w:type="dxa"/>
            <w:vAlign w:val="center"/>
          </w:tcPr>
          <w:p w14:paraId="70B9B5C8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</w:p>
        </w:tc>
        <w:tc>
          <w:tcPr>
            <w:tcW w:w="709" w:type="dxa"/>
            <w:vAlign w:val="center"/>
          </w:tcPr>
          <w:p w14:paraId="1F7FB85D" w14:textId="5E142D4A" w:rsidR="00022519" w:rsidRPr="00897ADE" w:rsidRDefault="00A35C2D" w:rsidP="00A35C2D">
            <w:pPr>
              <w:tabs>
                <w:tab w:val="left" w:pos="605"/>
              </w:tabs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01D08142" w14:textId="58C9F603" w:rsidR="00022519" w:rsidRPr="00897ADE" w:rsidRDefault="00A35C2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36FB80AB" w14:textId="1F5E8BD1" w:rsidR="00022519" w:rsidRPr="00897ADE" w:rsidRDefault="00A35C2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0" w:type="dxa"/>
            <w:vAlign w:val="center"/>
          </w:tcPr>
          <w:p w14:paraId="6983E2BC" w14:textId="288C543E" w:rsidR="00022519" w:rsidRPr="00897ADE" w:rsidRDefault="00A35C2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039E2323" w14:textId="55FADD1D" w:rsidR="00022519" w:rsidRPr="00897ADE" w:rsidRDefault="00A35C2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6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64B6AB36" w14:textId="19B88E99" w:rsidR="00022519" w:rsidRPr="00897ADE" w:rsidRDefault="00A35C2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4ED32AFB" w14:textId="29026553" w:rsidR="00022519" w:rsidRPr="00897ADE" w:rsidRDefault="00A35C2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8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1624BC66" w14:textId="054C03BA" w:rsidR="00022519" w:rsidRPr="00897ADE" w:rsidRDefault="00A35C2D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</w:t>
            </w:r>
            <w:r w:rsidR="00022519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022519" w:rsidRPr="00897ADE" w14:paraId="7E132E7E" w14:textId="77777777" w:rsidTr="00900B4A">
        <w:trPr>
          <w:jc w:val="center"/>
        </w:trPr>
        <w:tc>
          <w:tcPr>
            <w:tcW w:w="2127" w:type="dxa"/>
            <w:vAlign w:val="center"/>
          </w:tcPr>
          <w:p w14:paraId="611DDDAA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建筑面积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（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）</w:t>
            </w:r>
          </w:p>
        </w:tc>
        <w:tc>
          <w:tcPr>
            <w:tcW w:w="709" w:type="dxa"/>
            <w:vAlign w:val="center"/>
          </w:tcPr>
          <w:p w14:paraId="51CDA1D7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14:paraId="58C6A233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14:paraId="57496A59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0" w:type="dxa"/>
            <w:vAlign w:val="center"/>
          </w:tcPr>
          <w:p w14:paraId="3681C0C8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 w14:paraId="2ACD9A70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8" w:type="dxa"/>
            <w:vAlign w:val="center"/>
          </w:tcPr>
          <w:p w14:paraId="2CAA961A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851" w:type="dxa"/>
            <w:vAlign w:val="center"/>
          </w:tcPr>
          <w:p w14:paraId="274D2E00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  <w:tc>
          <w:tcPr>
            <w:tcW w:w="709" w:type="dxa"/>
            <w:vAlign w:val="center"/>
          </w:tcPr>
          <w:p w14:paraId="56EA8593" w14:textId="77777777" w:rsidR="00022519" w:rsidRPr="00897ADE" w:rsidRDefault="00022519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1396</w:t>
            </w:r>
          </w:p>
        </w:tc>
      </w:tr>
      <w:tr w:rsidR="00022519" w:rsidRPr="00897ADE" w14:paraId="1268609C" w14:textId="77777777" w:rsidTr="00900B4A">
        <w:trPr>
          <w:jc w:val="center"/>
        </w:trPr>
        <w:tc>
          <w:tcPr>
            <w:tcW w:w="2127" w:type="dxa"/>
            <w:vAlign w:val="center"/>
          </w:tcPr>
          <w:p w14:paraId="40EB8CA9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不可变换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27801706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14:paraId="77FFFCAB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14:paraId="328D34DE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0" w:type="dxa"/>
            <w:vAlign w:val="center"/>
          </w:tcPr>
          <w:p w14:paraId="6E31EF27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 w14:paraId="0CB0A874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8" w:type="dxa"/>
            <w:vAlign w:val="center"/>
          </w:tcPr>
          <w:p w14:paraId="703B123A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851" w:type="dxa"/>
            <w:vAlign w:val="center"/>
          </w:tcPr>
          <w:p w14:paraId="25371BBB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  <w:tc>
          <w:tcPr>
            <w:tcW w:w="709" w:type="dxa"/>
            <w:vAlign w:val="center"/>
          </w:tcPr>
          <w:p w14:paraId="4E2F94B2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420</w:t>
            </w:r>
          </w:p>
        </w:tc>
      </w:tr>
      <w:tr w:rsidR="00022519" w:rsidRPr="00897ADE" w14:paraId="39A74A83" w14:textId="77777777" w:rsidTr="00900B4A">
        <w:trPr>
          <w:jc w:val="center"/>
        </w:trPr>
        <w:tc>
          <w:tcPr>
            <w:tcW w:w="2127" w:type="dxa"/>
            <w:vAlign w:val="center"/>
          </w:tcPr>
          <w:p w14:paraId="494F0262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771B4EE7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14:paraId="6DAEE3EF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14:paraId="696B36F1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0" w:type="dxa"/>
            <w:vAlign w:val="center"/>
          </w:tcPr>
          <w:p w14:paraId="5127A3C6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 w14:paraId="78C2D62B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8" w:type="dxa"/>
            <w:vAlign w:val="center"/>
          </w:tcPr>
          <w:p w14:paraId="659F1765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851" w:type="dxa"/>
            <w:vAlign w:val="center"/>
          </w:tcPr>
          <w:p w14:paraId="23516D90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  <w:tc>
          <w:tcPr>
            <w:tcW w:w="709" w:type="dxa"/>
            <w:vAlign w:val="center"/>
          </w:tcPr>
          <w:p w14:paraId="05E4E80F" w14:textId="77777777" w:rsidR="00022519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976</w:t>
            </w:r>
          </w:p>
        </w:tc>
      </w:tr>
      <w:tr w:rsidR="00900B4A" w:rsidRPr="00897ADE" w14:paraId="77D2B467" w14:textId="77777777" w:rsidTr="00226F16">
        <w:trPr>
          <w:jc w:val="center"/>
        </w:trPr>
        <w:tc>
          <w:tcPr>
            <w:tcW w:w="3545" w:type="dxa"/>
            <w:gridSpan w:val="3"/>
            <w:vAlign w:val="center"/>
          </w:tcPr>
          <w:p w14:paraId="61E24CDE" w14:textId="77777777" w:rsidR="00900B4A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可变换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功能空间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总计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4678" w:type="dxa"/>
            <w:gridSpan w:val="6"/>
            <w:vAlign w:val="center"/>
          </w:tcPr>
          <w:p w14:paraId="41ABD337" w14:textId="77777777" w:rsidR="00900B4A" w:rsidRPr="00897ADE" w:rsidRDefault="00900B4A" w:rsidP="00900B4A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7808</w:t>
            </w:r>
          </w:p>
        </w:tc>
      </w:tr>
    </w:tbl>
    <w:p w14:paraId="695FC1EF" w14:textId="77777777" w:rsidR="00022519" w:rsidRPr="00897ADE" w:rsidRDefault="00022519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199FEB08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27085964" w14:textId="77777777" w:rsidR="00900B4A" w:rsidRPr="00897ADE" w:rsidRDefault="00900B4A" w:rsidP="00022519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065A0FBF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2.2.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灵活隔断的室内空间</w:t>
      </w:r>
    </w:p>
    <w:p w14:paraId="481AD1A0" w14:textId="77777777" w:rsidR="00900B4A" w:rsidRPr="00897ADE" w:rsidRDefault="00900B4A" w:rsidP="00900B4A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47E8CCA7" w14:textId="77777777" w:rsidR="00900B4A" w:rsidRPr="00897ADE" w:rsidRDefault="00900B4A" w:rsidP="00900B4A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本项目布置了较多的大开间敞开式办公，部分办公室和会议室必须隔断时，采用玻璃隔断。采用灵活隔断的统计面积如下表。</w:t>
      </w:r>
    </w:p>
    <w:tbl>
      <w:tblPr>
        <w:tblStyle w:val="a6"/>
        <w:tblW w:w="0" w:type="auto"/>
        <w:jc w:val="center"/>
        <w:tblLook w:val="04A0" w:firstRow="1" w:lastRow="0" w:firstColumn="1" w:lastColumn="0" w:noHBand="0" w:noVBand="1"/>
      </w:tblPr>
      <w:tblGrid>
        <w:gridCol w:w="2943"/>
        <w:gridCol w:w="709"/>
        <w:gridCol w:w="851"/>
        <w:gridCol w:w="708"/>
        <w:gridCol w:w="709"/>
        <w:gridCol w:w="709"/>
        <w:gridCol w:w="709"/>
        <w:gridCol w:w="708"/>
        <w:gridCol w:w="720"/>
      </w:tblGrid>
      <w:tr w:rsidR="00900B4A" w:rsidRPr="00897ADE" w14:paraId="5137221A" w14:textId="77777777" w:rsidTr="00897ADE">
        <w:trPr>
          <w:jc w:val="center"/>
        </w:trPr>
        <w:tc>
          <w:tcPr>
            <w:tcW w:w="2943" w:type="dxa"/>
            <w:vAlign w:val="center"/>
          </w:tcPr>
          <w:p w14:paraId="4900013A" w14:textId="77777777" w:rsidR="00900B4A" w:rsidRPr="00897ADE" w:rsidRDefault="00900B4A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楼号</w:t>
            </w:r>
          </w:p>
        </w:tc>
        <w:tc>
          <w:tcPr>
            <w:tcW w:w="709" w:type="dxa"/>
            <w:vAlign w:val="center"/>
          </w:tcPr>
          <w:p w14:paraId="203BF0C1" w14:textId="030D59D4" w:rsidR="00900B4A" w:rsidRPr="00897ADE" w:rsidRDefault="00A35C2D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2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851" w:type="dxa"/>
            <w:vAlign w:val="center"/>
          </w:tcPr>
          <w:p w14:paraId="368FD80F" w14:textId="3A4FF792" w:rsidR="00900B4A" w:rsidRPr="00897ADE" w:rsidRDefault="00A35C2D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3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476076EA" w14:textId="388C35EC" w:rsidR="00900B4A" w:rsidRPr="00897ADE" w:rsidRDefault="00A35C2D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4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ABEC313" w14:textId="156F6EF4" w:rsidR="00900B4A" w:rsidRPr="00897ADE" w:rsidRDefault="00A35C2D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634EA876" w14:textId="75A2EF80" w:rsidR="00900B4A" w:rsidRPr="00897ADE" w:rsidRDefault="00A35C2D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6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9" w:type="dxa"/>
            <w:vAlign w:val="center"/>
          </w:tcPr>
          <w:p w14:paraId="5BA19AAC" w14:textId="338639BA" w:rsidR="00900B4A" w:rsidRPr="00897ADE" w:rsidRDefault="00A35C2D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08" w:type="dxa"/>
            <w:vAlign w:val="center"/>
          </w:tcPr>
          <w:p w14:paraId="61B79039" w14:textId="1690B26F" w:rsidR="00900B4A" w:rsidRPr="00897ADE" w:rsidRDefault="00A35C2D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8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  <w:tc>
          <w:tcPr>
            <w:tcW w:w="720" w:type="dxa"/>
            <w:vAlign w:val="center"/>
          </w:tcPr>
          <w:p w14:paraId="5A24CF72" w14:textId="293204BD" w:rsidR="00900B4A" w:rsidRPr="00897ADE" w:rsidRDefault="00A35C2D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9</w:t>
            </w:r>
            <w:r w:rsidR="00900B4A"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层</w:t>
            </w:r>
          </w:p>
        </w:tc>
      </w:tr>
      <w:tr w:rsidR="00897ADE" w:rsidRPr="00897ADE" w14:paraId="00F8385C" w14:textId="77777777" w:rsidTr="00897ADE">
        <w:trPr>
          <w:jc w:val="center"/>
        </w:trPr>
        <w:tc>
          <w:tcPr>
            <w:tcW w:w="2943" w:type="dxa"/>
            <w:vAlign w:val="center"/>
          </w:tcPr>
          <w:p w14:paraId="4B24298B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采用</w:t>
            </w:r>
            <w:r w:rsidRPr="00897ADE">
              <w:rPr>
                <w:rFonts w:ascii="Times New Roman" w:hAnsi="Times New Roman" w:cs="宋体"/>
                <w:sz w:val="21"/>
                <w:szCs w:val="21"/>
                <w:lang w:eastAsia="zh-CN"/>
              </w:rPr>
              <w:t>灵活隔断的面积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709" w:type="dxa"/>
            <w:vAlign w:val="center"/>
          </w:tcPr>
          <w:p w14:paraId="455A9B21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0</w:t>
            </w:r>
          </w:p>
        </w:tc>
        <w:tc>
          <w:tcPr>
            <w:tcW w:w="851" w:type="dxa"/>
            <w:vAlign w:val="center"/>
          </w:tcPr>
          <w:p w14:paraId="3FFE0E77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 w14:paraId="107DBE08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14:paraId="42EFE15E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14:paraId="07A5B04A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9" w:type="dxa"/>
            <w:vAlign w:val="center"/>
          </w:tcPr>
          <w:p w14:paraId="7A68B1E3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08" w:type="dxa"/>
            <w:vAlign w:val="center"/>
          </w:tcPr>
          <w:p w14:paraId="1D7D5BB6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  <w:tc>
          <w:tcPr>
            <w:tcW w:w="720" w:type="dxa"/>
            <w:vAlign w:val="center"/>
          </w:tcPr>
          <w:p w14:paraId="6D340D89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771</w:t>
            </w:r>
          </w:p>
        </w:tc>
      </w:tr>
      <w:tr w:rsidR="00897ADE" w:rsidRPr="00897ADE" w14:paraId="0BBC0C9D" w14:textId="77777777" w:rsidTr="00097B39">
        <w:trPr>
          <w:jc w:val="center"/>
        </w:trPr>
        <w:tc>
          <w:tcPr>
            <w:tcW w:w="2943" w:type="dxa"/>
            <w:vAlign w:val="center"/>
          </w:tcPr>
          <w:p w14:paraId="4D96D100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合计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(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㎡</w:t>
            </w: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5823" w:type="dxa"/>
            <w:gridSpan w:val="8"/>
            <w:vAlign w:val="center"/>
          </w:tcPr>
          <w:p w14:paraId="2DDCD3F4" w14:textId="77777777" w:rsidR="00897ADE" w:rsidRPr="00897ADE" w:rsidRDefault="00897ADE" w:rsidP="00897ADE">
            <w:pPr>
              <w:tabs>
                <w:tab w:val="left" w:pos="605"/>
              </w:tabs>
              <w:jc w:val="center"/>
              <w:rPr>
                <w:rFonts w:ascii="Times New Roman" w:hAnsi="Times New Roman" w:cs="宋体"/>
                <w:sz w:val="21"/>
                <w:szCs w:val="21"/>
                <w:lang w:eastAsia="zh-CN"/>
              </w:rPr>
            </w:pPr>
            <w:r w:rsidRPr="00897ADE">
              <w:rPr>
                <w:rFonts w:ascii="Times New Roman" w:hAnsi="Times New Roman" w:cs="宋体" w:hint="eastAsia"/>
                <w:sz w:val="21"/>
                <w:szCs w:val="21"/>
                <w:lang w:eastAsia="zh-CN"/>
              </w:rPr>
              <w:t>5397</w:t>
            </w:r>
          </w:p>
        </w:tc>
      </w:tr>
    </w:tbl>
    <w:p w14:paraId="483C95C3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574A328E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lastRenderedPageBreak/>
        <w:t>2.3.</w:t>
      </w:r>
      <w:r w:rsidRPr="00897ADE">
        <w:rPr>
          <w:rStyle w:val="a5"/>
          <w:rFonts w:ascii="Times New Roman" w:hAnsi="Times New Roman"/>
          <w:sz w:val="28"/>
          <w:szCs w:val="28"/>
          <w:lang w:eastAsia="zh-CN"/>
        </w:rPr>
        <w:t>灵活隔断的面积比例</w:t>
      </w:r>
    </w:p>
    <w:p w14:paraId="54824DD2" w14:textId="77777777" w:rsidR="00897ADE" w:rsidRPr="00897ADE" w:rsidRDefault="00897ADE" w:rsidP="00897ADE">
      <w:pPr>
        <w:tabs>
          <w:tab w:val="left" w:pos="605"/>
        </w:tabs>
        <w:rPr>
          <w:rStyle w:val="a5"/>
          <w:rFonts w:ascii="Times New Roman" w:hAnsi="Times New Roman"/>
          <w:sz w:val="28"/>
          <w:szCs w:val="28"/>
          <w:lang w:eastAsia="zh-CN"/>
        </w:rPr>
      </w:pPr>
    </w:p>
    <w:p w14:paraId="25F06222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=5397/7808×100%=69.1%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；</w:t>
      </w:r>
    </w:p>
    <w:p w14:paraId="11F17AF6" w14:textId="77777777" w:rsidR="00900B4A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非灵活隔断的面积比例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=1-69.1%=30.9%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</w:t>
      </w:r>
    </w:p>
    <w:p w14:paraId="7806E337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</w:p>
    <w:p w14:paraId="3B47A97F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  <w:r w:rsidRPr="00897ADE">
        <w:rPr>
          <w:rFonts w:ascii="Times New Roman" w:hAnsi="Times New Roman" w:cs="Times New Roman"/>
          <w:sz w:val="32"/>
          <w:szCs w:val="32"/>
          <w:lang w:eastAsia="zh-CN"/>
        </w:rPr>
        <w:t>3.</w:t>
      </w:r>
      <w:r w:rsidRPr="00897ADE">
        <w:rPr>
          <w:rFonts w:ascii="Times New Roman" w:hAnsi="Times New Roman" w:cs="Times New Roman"/>
          <w:sz w:val="32"/>
          <w:szCs w:val="32"/>
          <w:lang w:eastAsia="zh-CN"/>
        </w:rPr>
        <w:t>结论</w:t>
      </w:r>
    </w:p>
    <w:p w14:paraId="473E31FF" w14:textId="77777777" w:rsidR="00897ADE" w:rsidRPr="00897ADE" w:rsidRDefault="00897ADE" w:rsidP="00897ADE">
      <w:pPr>
        <w:pStyle w:val="1"/>
        <w:rPr>
          <w:rFonts w:ascii="Times New Roman" w:eastAsiaTheme="minorEastAsia" w:hAnsi="Times New Roman" w:cs="Times New Roman"/>
          <w:sz w:val="32"/>
          <w:szCs w:val="32"/>
          <w:lang w:eastAsia="zh-CN"/>
        </w:rPr>
      </w:pPr>
    </w:p>
    <w:p w14:paraId="3810DAB4" w14:textId="77777777" w:rsidR="00897ADE" w:rsidRPr="00897ADE" w:rsidRDefault="00897ADE" w:rsidP="00897ADE">
      <w:pPr>
        <w:tabs>
          <w:tab w:val="left" w:pos="605"/>
        </w:tabs>
        <w:spacing w:line="360" w:lineRule="auto"/>
        <w:ind w:firstLineChars="200" w:firstLine="420"/>
        <w:rPr>
          <w:rFonts w:ascii="Times New Roman" w:hAnsi="Times New Roman" w:cs="宋体"/>
          <w:sz w:val="21"/>
          <w:szCs w:val="21"/>
          <w:lang w:eastAsia="zh-CN"/>
        </w:rPr>
      </w:pPr>
      <w:r w:rsidRPr="00897ADE">
        <w:rPr>
          <w:rFonts w:ascii="Times New Roman" w:hAnsi="Times New Roman" w:cs="宋体"/>
          <w:sz w:val="21"/>
          <w:szCs w:val="21"/>
          <w:lang w:eastAsia="zh-CN"/>
        </w:rPr>
        <w:t>针对《绿色建筑评价标准》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GB50378-2019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的第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4.2.6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条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采取提升建筑适变性的措施，评价总分值为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18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 w:hint="eastAsia"/>
          <w:sz w:val="21"/>
          <w:szCs w:val="21"/>
          <w:lang w:eastAsia="zh-CN"/>
        </w:rPr>
        <w:t>，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满足第一点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“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采取通用开放、灵活可变的使用空间设计，或采取建筑使用功能可变措施，得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”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。该评分项可得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7</w:t>
      </w:r>
      <w:r w:rsidRPr="00897ADE">
        <w:rPr>
          <w:rFonts w:ascii="Times New Roman" w:hAnsi="Times New Roman" w:cs="宋体"/>
          <w:sz w:val="21"/>
          <w:szCs w:val="21"/>
          <w:lang w:eastAsia="zh-CN"/>
        </w:rPr>
        <w:t>分。</w:t>
      </w:r>
    </w:p>
    <w:sectPr w:rsidR="00897ADE" w:rsidRPr="00897ADE">
      <w:pgSz w:w="11910" w:h="16850"/>
      <w:pgMar w:top="1480" w:right="1680" w:bottom="280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crosoft JhengHei">
    <w:altName w:val="Microsoft JhengHei"/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40C34"/>
    <w:rsid w:val="00022519"/>
    <w:rsid w:val="00897ADE"/>
    <w:rsid w:val="00900B4A"/>
    <w:rsid w:val="0098463F"/>
    <w:rsid w:val="00A35C2D"/>
    <w:rsid w:val="00E40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  <o:rules v:ext="edit">
        <o:r id="V:Rule1" type="connector" idref="#_x0000_s1027"/>
      </o:rules>
    </o:shapelayout>
  </w:shapeDefaults>
  <w:decimalSymbol w:val="."/>
  <w:listSeparator w:val=","/>
  <w14:docId w14:val="163614B9"/>
  <w15:docId w15:val="{F00F69ED-2AFA-4A28-A051-A9AA68971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</w:style>
  <w:style w:type="paragraph" w:styleId="1">
    <w:name w:val="heading 1"/>
    <w:basedOn w:val="a"/>
    <w:uiPriority w:val="1"/>
    <w:qFormat/>
    <w:pPr>
      <w:outlineLvl w:val="0"/>
    </w:pPr>
    <w:rPr>
      <w:rFonts w:ascii="Microsoft JhengHei" w:eastAsia="Microsoft JhengHei" w:hAnsi="Microsoft JhengHe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8"/>
      <w:ind w:left="120"/>
    </w:pPr>
    <w:rPr>
      <w:rFonts w:ascii="宋体" w:eastAsia="宋体" w:hAnsi="宋体"/>
      <w:sz w:val="23"/>
      <w:szCs w:val="23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Strong"/>
    <w:basedOn w:val="a0"/>
    <w:uiPriority w:val="22"/>
    <w:qFormat/>
    <w:rsid w:val="00022519"/>
    <w:rPr>
      <w:b/>
      <w:bCs/>
    </w:rPr>
  </w:style>
  <w:style w:type="table" w:styleId="a6">
    <w:name w:val="Table Grid"/>
    <w:basedOn w:val="a1"/>
    <w:uiPriority w:val="39"/>
    <w:rsid w:val="000225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ABC3A2E-A9D9-4CEE-89E0-DF0EBB613C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144</Words>
  <Characters>825</Characters>
  <Application>Microsoft Office Word</Application>
  <DocSecurity>0</DocSecurity>
  <Lines>6</Lines>
  <Paragraphs>1</Paragraphs>
  <ScaleCrop>false</ScaleCrop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金晶</dc:creator>
  <cp:lastModifiedBy>伟涛 龚</cp:lastModifiedBy>
  <cp:revision>3</cp:revision>
  <dcterms:created xsi:type="dcterms:W3CDTF">2020-01-09T09:42:00Z</dcterms:created>
  <dcterms:modified xsi:type="dcterms:W3CDTF">2024-03-10T14:47:00Z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2017-10-09T00:00:00Z</vt:filetime>
  </property>
  <property fmtid="{D5CDD505-2E9C-101B-9397-08002B2CF9AE}" pid="3" name="LastSaved">
    <vt:filetime>2020-01-09T00:00:00Z</vt:filetime>
  </property>
</Properties>
</file>