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2023年12月20日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3"/>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T13713726788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bookmarkStart w:id="82" w:name="_GoBack"/>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20"/>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_Toc468 </w:instrText>
          </w:r>
          <w:r>
            <w:fldChar w:fldCharType="separate"/>
          </w:r>
          <w:r>
            <w:rPr>
              <w:rFonts w:hint="eastAsia"/>
            </w:rPr>
            <w:t>1. 建筑概况</w:t>
          </w:r>
          <w:r>
            <w:tab/>
          </w:r>
          <w:r>
            <w:fldChar w:fldCharType="begin"/>
          </w:r>
          <w:r>
            <w:instrText xml:space="preserve"> PAGEREF _Toc468 \h </w:instrText>
          </w:r>
          <w:r>
            <w:fldChar w:fldCharType="separate"/>
          </w:r>
          <w:r>
            <w:t>3</w:t>
          </w:r>
          <w:r>
            <w:fldChar w:fldCharType="end"/>
          </w:r>
          <w:r>
            <w:fldChar w:fldCharType="end"/>
          </w:r>
        </w:p>
        <w:p>
          <w:pPr>
            <w:pStyle w:val="20"/>
            <w:tabs>
              <w:tab w:val="right" w:leader="dot" w:pos="9070"/>
              <w:tab w:val="clear" w:pos="180"/>
              <w:tab w:val="clear" w:pos="420"/>
              <w:tab w:val="clear" w:pos="9360"/>
            </w:tabs>
          </w:pPr>
          <w:r>
            <w:rPr>
              <w:bCs/>
              <w:lang w:val="zh-CN"/>
            </w:rPr>
            <w:fldChar w:fldCharType="begin"/>
          </w:r>
          <w:r>
            <w:rPr>
              <w:bCs/>
              <w:lang w:val="zh-CN"/>
            </w:rPr>
            <w:instrText xml:space="preserve"> HYPERLINK \l _Toc31193 </w:instrText>
          </w:r>
          <w:r>
            <w:rPr>
              <w:bCs/>
              <w:lang w:val="zh-CN"/>
            </w:rPr>
            <w:fldChar w:fldCharType="separate"/>
          </w:r>
          <w:r>
            <w:rPr>
              <w:rFonts w:hint="eastAsia"/>
            </w:rPr>
            <w:t>2. 设计依据</w:t>
          </w:r>
          <w:r>
            <w:tab/>
          </w:r>
          <w:r>
            <w:fldChar w:fldCharType="begin"/>
          </w:r>
          <w:r>
            <w:instrText xml:space="preserve"> PAGEREF _Toc31193 \h </w:instrText>
          </w:r>
          <w:r>
            <w:fldChar w:fldCharType="separate"/>
          </w:r>
          <w:r>
            <w:t>3</w:t>
          </w:r>
          <w:r>
            <w:fldChar w:fldCharType="end"/>
          </w:r>
          <w:r>
            <w:rPr>
              <w:bCs/>
              <w:lang w:val="zh-CN"/>
            </w:rPr>
            <w:fldChar w:fldCharType="end"/>
          </w:r>
        </w:p>
        <w:p>
          <w:pPr>
            <w:pStyle w:val="20"/>
            <w:tabs>
              <w:tab w:val="right" w:leader="dot" w:pos="9070"/>
              <w:tab w:val="clear" w:pos="180"/>
              <w:tab w:val="clear" w:pos="420"/>
              <w:tab w:val="clear" w:pos="9360"/>
            </w:tabs>
          </w:pPr>
          <w:r>
            <w:rPr>
              <w:bCs/>
              <w:lang w:val="zh-CN"/>
            </w:rPr>
            <w:fldChar w:fldCharType="begin"/>
          </w:r>
          <w:r>
            <w:rPr>
              <w:bCs/>
              <w:lang w:val="zh-CN"/>
            </w:rPr>
            <w:instrText xml:space="preserve"> HYPERLINK \l _Toc14217 </w:instrText>
          </w:r>
          <w:r>
            <w:rPr>
              <w:bCs/>
              <w:lang w:val="zh-CN"/>
            </w:rPr>
            <w:fldChar w:fldCharType="separate"/>
          </w:r>
          <w:r>
            <w:rPr>
              <w:rFonts w:hint="eastAsia"/>
            </w:rPr>
            <w:t>3. 标准要求</w:t>
          </w:r>
          <w:r>
            <w:tab/>
          </w:r>
          <w:r>
            <w:fldChar w:fldCharType="begin"/>
          </w:r>
          <w:r>
            <w:instrText xml:space="preserve"> PAGEREF _Toc14217 \h </w:instrText>
          </w:r>
          <w:r>
            <w:fldChar w:fldCharType="separate"/>
          </w:r>
          <w:r>
            <w:t>3</w:t>
          </w:r>
          <w:r>
            <w:fldChar w:fldCharType="end"/>
          </w:r>
          <w:r>
            <w:rPr>
              <w:bCs/>
              <w:lang w:val="zh-CN"/>
            </w:rPr>
            <w:fldChar w:fldCharType="end"/>
          </w:r>
        </w:p>
        <w:p>
          <w:pPr>
            <w:pStyle w:val="20"/>
            <w:tabs>
              <w:tab w:val="right" w:leader="dot" w:pos="9070"/>
              <w:tab w:val="clear" w:pos="180"/>
              <w:tab w:val="clear" w:pos="420"/>
              <w:tab w:val="clear" w:pos="9360"/>
            </w:tabs>
          </w:pPr>
          <w:r>
            <w:rPr>
              <w:bCs/>
              <w:lang w:val="zh-CN"/>
            </w:rPr>
            <w:fldChar w:fldCharType="begin"/>
          </w:r>
          <w:r>
            <w:rPr>
              <w:bCs/>
              <w:lang w:val="zh-CN"/>
            </w:rPr>
            <w:instrText xml:space="preserve"> HYPERLINK \l _Toc10031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_Toc10031 \h </w:instrText>
          </w:r>
          <w:r>
            <w:fldChar w:fldCharType="separate"/>
          </w:r>
          <w:r>
            <w:t>4</w:t>
          </w:r>
          <w:r>
            <w:fldChar w:fldCharType="end"/>
          </w:r>
          <w:r>
            <w:rPr>
              <w:bCs/>
              <w:lang w:val="zh-CN"/>
            </w:rPr>
            <w:fldChar w:fldCharType="end"/>
          </w:r>
        </w:p>
        <w:p>
          <w:pPr>
            <w:pStyle w:val="21"/>
            <w:tabs>
              <w:tab w:val="right" w:leader="dot" w:pos="9070"/>
              <w:tab w:val="clear" w:pos="540"/>
              <w:tab w:val="clear" w:pos="840"/>
              <w:tab w:val="clear" w:pos="9360"/>
            </w:tabs>
          </w:pPr>
          <w:r>
            <w:rPr>
              <w:bCs/>
              <w:lang w:val="zh-CN"/>
            </w:rPr>
            <w:fldChar w:fldCharType="begin"/>
          </w:r>
          <w:r>
            <w:rPr>
              <w:bCs/>
              <w:lang w:val="zh-CN"/>
            </w:rPr>
            <w:instrText xml:space="preserve"> HYPERLINK \l _Toc20553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_Toc20553 \h </w:instrText>
          </w:r>
          <w:r>
            <w:fldChar w:fldCharType="separate"/>
          </w:r>
          <w:r>
            <w:t>4</w:t>
          </w:r>
          <w:r>
            <w:fldChar w:fldCharType="end"/>
          </w:r>
          <w:r>
            <w:rPr>
              <w:bCs/>
              <w:lang w:val="zh-CN"/>
            </w:rPr>
            <w:fldChar w:fldCharType="end"/>
          </w:r>
        </w:p>
        <w:p>
          <w:pPr>
            <w:pStyle w:val="21"/>
            <w:tabs>
              <w:tab w:val="right" w:leader="dot" w:pos="9070"/>
              <w:tab w:val="clear" w:pos="540"/>
              <w:tab w:val="clear" w:pos="840"/>
              <w:tab w:val="clear" w:pos="9360"/>
            </w:tabs>
          </w:pPr>
          <w:r>
            <w:rPr>
              <w:bCs/>
              <w:lang w:val="zh-CN"/>
            </w:rPr>
            <w:fldChar w:fldCharType="begin"/>
          </w:r>
          <w:r>
            <w:rPr>
              <w:bCs/>
              <w:lang w:val="zh-CN"/>
            </w:rPr>
            <w:instrText xml:space="preserve"> HYPERLINK \l _Toc22089 </w:instrText>
          </w:r>
          <w:r>
            <w:rPr>
              <w:bCs/>
              <w:lang w:val="zh-CN"/>
            </w:rPr>
            <w:fldChar w:fldCharType="separate"/>
          </w:r>
          <w:r>
            <w:rPr>
              <w:rFonts w:hint="eastAsia"/>
              <w:lang w:val="en-GB"/>
            </w:rPr>
            <w:t xml:space="preserve">4.2 </w:t>
          </w:r>
          <w:r>
            <w:t>分析软件</w:t>
          </w:r>
          <w:r>
            <w:tab/>
          </w:r>
          <w:r>
            <w:fldChar w:fldCharType="begin"/>
          </w:r>
          <w:r>
            <w:instrText xml:space="preserve"> PAGEREF _Toc22089 \h </w:instrText>
          </w:r>
          <w:r>
            <w:fldChar w:fldCharType="separate"/>
          </w:r>
          <w:r>
            <w:t>5</w:t>
          </w:r>
          <w:r>
            <w:fldChar w:fldCharType="end"/>
          </w:r>
          <w:r>
            <w:rPr>
              <w:bCs/>
              <w:lang w:val="zh-CN"/>
            </w:rPr>
            <w:fldChar w:fldCharType="end"/>
          </w:r>
        </w:p>
        <w:p>
          <w:pPr>
            <w:pStyle w:val="21"/>
            <w:tabs>
              <w:tab w:val="right" w:leader="dot" w:pos="9070"/>
              <w:tab w:val="clear" w:pos="540"/>
              <w:tab w:val="clear" w:pos="840"/>
              <w:tab w:val="clear" w:pos="9360"/>
            </w:tabs>
          </w:pPr>
          <w:r>
            <w:rPr>
              <w:bCs/>
              <w:lang w:val="zh-CN"/>
            </w:rPr>
            <w:fldChar w:fldCharType="begin"/>
          </w:r>
          <w:r>
            <w:rPr>
              <w:bCs/>
              <w:lang w:val="zh-CN"/>
            </w:rPr>
            <w:instrText xml:space="preserve"> HYPERLINK \l _Toc17425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_Toc17425 \h </w:instrText>
          </w:r>
          <w:r>
            <w:fldChar w:fldCharType="separate"/>
          </w:r>
          <w:r>
            <w:t>5</w:t>
          </w:r>
          <w:r>
            <w:fldChar w:fldCharType="end"/>
          </w:r>
          <w:r>
            <w:rPr>
              <w:bCs/>
              <w:lang w:val="zh-CN"/>
            </w:rPr>
            <w:fldChar w:fldCharType="end"/>
          </w:r>
        </w:p>
        <w:p>
          <w:pPr>
            <w:pStyle w:val="20"/>
            <w:tabs>
              <w:tab w:val="right" w:leader="dot" w:pos="9070"/>
              <w:tab w:val="clear" w:pos="180"/>
              <w:tab w:val="clear" w:pos="420"/>
              <w:tab w:val="clear" w:pos="9360"/>
            </w:tabs>
          </w:pPr>
          <w:r>
            <w:rPr>
              <w:bCs/>
              <w:lang w:val="zh-CN"/>
            </w:rPr>
            <w:fldChar w:fldCharType="begin"/>
          </w:r>
          <w:r>
            <w:rPr>
              <w:bCs/>
              <w:lang w:val="zh-CN"/>
            </w:rPr>
            <w:instrText xml:space="preserve"> HYPERLINK \l _Toc12367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_Toc12367 \h </w:instrText>
          </w:r>
          <w:r>
            <w:fldChar w:fldCharType="separate"/>
          </w:r>
          <w:r>
            <w:t>6</w:t>
          </w:r>
          <w:r>
            <w:fldChar w:fldCharType="end"/>
          </w:r>
          <w:r>
            <w:rPr>
              <w:bCs/>
              <w:lang w:val="zh-CN"/>
            </w:rPr>
            <w:fldChar w:fldCharType="end"/>
          </w:r>
        </w:p>
        <w:p>
          <w:pPr>
            <w:pStyle w:val="21"/>
            <w:tabs>
              <w:tab w:val="right" w:leader="dot" w:pos="9070"/>
              <w:tab w:val="clear" w:pos="540"/>
              <w:tab w:val="clear" w:pos="840"/>
              <w:tab w:val="clear" w:pos="9360"/>
            </w:tabs>
          </w:pPr>
          <w:r>
            <w:rPr>
              <w:bCs/>
              <w:lang w:val="zh-CN"/>
            </w:rPr>
            <w:fldChar w:fldCharType="begin"/>
          </w:r>
          <w:r>
            <w:rPr>
              <w:bCs/>
              <w:lang w:val="zh-CN"/>
            </w:rPr>
            <w:instrText xml:space="preserve"> HYPERLINK \l _Toc27652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_Toc27652 \h </w:instrText>
          </w:r>
          <w:r>
            <w:fldChar w:fldCharType="separate"/>
          </w:r>
          <w:r>
            <w:t>6</w:t>
          </w:r>
          <w:r>
            <w:fldChar w:fldCharType="end"/>
          </w:r>
          <w:r>
            <w:rPr>
              <w:bCs/>
              <w:lang w:val="zh-CN"/>
            </w:rPr>
            <w:fldChar w:fldCharType="end"/>
          </w:r>
        </w:p>
        <w:p>
          <w:pPr>
            <w:pStyle w:val="21"/>
            <w:tabs>
              <w:tab w:val="right" w:leader="dot" w:pos="9070"/>
              <w:tab w:val="clear" w:pos="540"/>
              <w:tab w:val="clear" w:pos="840"/>
              <w:tab w:val="clear" w:pos="9360"/>
            </w:tabs>
          </w:pPr>
          <w:r>
            <w:rPr>
              <w:bCs/>
              <w:lang w:val="zh-CN"/>
            </w:rPr>
            <w:fldChar w:fldCharType="begin"/>
          </w:r>
          <w:r>
            <w:rPr>
              <w:bCs/>
              <w:lang w:val="zh-CN"/>
            </w:rPr>
            <w:instrText xml:space="preserve"> HYPERLINK \l _Toc5135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_Toc5135 \h </w:instrText>
          </w:r>
          <w:r>
            <w:fldChar w:fldCharType="separate"/>
          </w:r>
          <w:r>
            <w:t>6</w:t>
          </w:r>
          <w:r>
            <w:fldChar w:fldCharType="end"/>
          </w:r>
          <w:r>
            <w:rPr>
              <w:bCs/>
              <w:lang w:val="zh-CN"/>
            </w:rPr>
            <w:fldChar w:fldCharType="end"/>
          </w:r>
        </w:p>
        <w:p>
          <w:pPr>
            <w:pStyle w:val="21"/>
            <w:tabs>
              <w:tab w:val="right" w:leader="dot" w:pos="9070"/>
              <w:tab w:val="clear" w:pos="540"/>
              <w:tab w:val="clear" w:pos="840"/>
              <w:tab w:val="clear" w:pos="9360"/>
            </w:tabs>
          </w:pPr>
          <w:r>
            <w:rPr>
              <w:bCs/>
              <w:lang w:val="zh-CN"/>
            </w:rPr>
            <w:fldChar w:fldCharType="begin"/>
          </w:r>
          <w:r>
            <w:rPr>
              <w:bCs/>
              <w:lang w:val="zh-CN"/>
            </w:rPr>
            <w:instrText xml:space="preserve"> HYPERLINK \l _Toc13595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_Toc13595 \h </w:instrText>
          </w:r>
          <w:r>
            <w:fldChar w:fldCharType="separate"/>
          </w:r>
          <w:r>
            <w:t>7</w:t>
          </w:r>
          <w:r>
            <w:fldChar w:fldCharType="end"/>
          </w:r>
          <w:r>
            <w:rPr>
              <w:bCs/>
              <w:lang w:val="zh-CN"/>
            </w:rPr>
            <w:fldChar w:fldCharType="end"/>
          </w:r>
        </w:p>
        <w:p>
          <w:pPr>
            <w:pStyle w:val="22"/>
            <w:tabs>
              <w:tab w:val="right" w:leader="dot" w:pos="9070"/>
              <w:tab w:val="clear" w:pos="900"/>
              <w:tab w:val="clear" w:pos="1260"/>
              <w:tab w:val="clear" w:pos="9360"/>
            </w:tabs>
          </w:pPr>
          <w:r>
            <w:rPr>
              <w:bCs/>
              <w:lang w:val="zh-CN"/>
            </w:rPr>
            <w:fldChar w:fldCharType="begin"/>
          </w:r>
          <w:r>
            <w:rPr>
              <w:bCs/>
              <w:lang w:val="zh-CN"/>
            </w:rPr>
            <w:instrText xml:space="preserve"> HYPERLINK \l _Toc18009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_Toc18009 \h </w:instrText>
          </w:r>
          <w:r>
            <w:fldChar w:fldCharType="separate"/>
          </w:r>
          <w:r>
            <w:t>7</w:t>
          </w:r>
          <w:r>
            <w:fldChar w:fldCharType="end"/>
          </w:r>
          <w:r>
            <w:rPr>
              <w:bCs/>
              <w:lang w:val="zh-CN"/>
            </w:rPr>
            <w:fldChar w:fldCharType="end"/>
          </w:r>
        </w:p>
        <w:p>
          <w:pPr>
            <w:pStyle w:val="22"/>
            <w:tabs>
              <w:tab w:val="right" w:leader="dot" w:pos="9070"/>
              <w:tab w:val="clear" w:pos="900"/>
              <w:tab w:val="clear" w:pos="1260"/>
              <w:tab w:val="clear" w:pos="9360"/>
            </w:tabs>
          </w:pPr>
          <w:r>
            <w:rPr>
              <w:bCs/>
              <w:lang w:val="zh-CN"/>
            </w:rPr>
            <w:fldChar w:fldCharType="begin"/>
          </w:r>
          <w:r>
            <w:rPr>
              <w:bCs/>
              <w:lang w:val="zh-CN"/>
            </w:rPr>
            <w:instrText xml:space="preserve"> HYPERLINK \l _Toc13737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_Toc13737 \h </w:instrText>
          </w:r>
          <w:r>
            <w:fldChar w:fldCharType="separate"/>
          </w:r>
          <w:r>
            <w:t>7</w:t>
          </w:r>
          <w:r>
            <w:fldChar w:fldCharType="end"/>
          </w:r>
          <w:r>
            <w:rPr>
              <w:bCs/>
              <w:lang w:val="zh-CN"/>
            </w:rPr>
            <w:fldChar w:fldCharType="end"/>
          </w:r>
        </w:p>
        <w:p>
          <w:pPr>
            <w:pStyle w:val="20"/>
            <w:tabs>
              <w:tab w:val="right" w:leader="dot" w:pos="9070"/>
              <w:tab w:val="clear" w:pos="180"/>
              <w:tab w:val="clear" w:pos="420"/>
              <w:tab w:val="clear" w:pos="9360"/>
            </w:tabs>
          </w:pPr>
          <w:r>
            <w:rPr>
              <w:bCs/>
              <w:lang w:val="zh-CN"/>
            </w:rPr>
            <w:fldChar w:fldCharType="begin"/>
          </w:r>
          <w:r>
            <w:rPr>
              <w:bCs/>
              <w:lang w:val="zh-CN"/>
            </w:rPr>
            <w:instrText xml:space="preserve"> HYPERLINK \l _Toc15885 </w:instrText>
          </w:r>
          <w:r>
            <w:rPr>
              <w:bCs/>
              <w:lang w:val="zh-CN"/>
            </w:rPr>
            <w:fldChar w:fldCharType="separate"/>
          </w:r>
          <w:r>
            <w:rPr>
              <w:rFonts w:hint="eastAsia"/>
            </w:rPr>
            <w:t>6. 房间模拟</w:t>
          </w:r>
          <w:r>
            <w:t>结果</w:t>
          </w:r>
          <w:r>
            <w:tab/>
          </w:r>
          <w:r>
            <w:fldChar w:fldCharType="begin"/>
          </w:r>
          <w:r>
            <w:instrText xml:space="preserve"> PAGEREF _Toc15885 \h </w:instrText>
          </w:r>
          <w:r>
            <w:fldChar w:fldCharType="separate"/>
          </w:r>
          <w:r>
            <w:t>7</w:t>
          </w:r>
          <w:r>
            <w:fldChar w:fldCharType="end"/>
          </w:r>
          <w:r>
            <w:rPr>
              <w:bCs/>
              <w:lang w:val="zh-CN"/>
            </w:rPr>
            <w:fldChar w:fldCharType="end"/>
          </w:r>
        </w:p>
        <w:p>
          <w:pPr>
            <w:pStyle w:val="20"/>
            <w:tabs>
              <w:tab w:val="right" w:leader="dot" w:pos="9070"/>
              <w:tab w:val="clear" w:pos="180"/>
              <w:tab w:val="clear" w:pos="420"/>
              <w:tab w:val="clear" w:pos="9360"/>
            </w:tabs>
          </w:pPr>
          <w:r>
            <w:rPr>
              <w:bCs/>
              <w:lang w:val="zh-CN"/>
            </w:rPr>
            <w:fldChar w:fldCharType="begin"/>
          </w:r>
          <w:r>
            <w:rPr>
              <w:bCs/>
              <w:lang w:val="zh-CN"/>
            </w:rPr>
            <w:instrText xml:space="preserve"> HYPERLINK \l _Toc9108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_Toc9108 \h </w:instrText>
          </w:r>
          <w:r>
            <w:fldChar w:fldCharType="separate"/>
          </w:r>
          <w:r>
            <w:t>8</w:t>
          </w:r>
          <w:r>
            <w:fldChar w:fldCharType="end"/>
          </w:r>
          <w:r>
            <w:rPr>
              <w:bCs/>
              <w:lang w:val="zh-CN"/>
            </w:rPr>
            <w:fldChar w:fldCharType="end"/>
          </w:r>
        </w:p>
        <w:p>
          <w:pPr>
            <w:pStyle w:val="20"/>
            <w:tabs>
              <w:tab w:val="right" w:leader="dot" w:pos="9070"/>
              <w:tab w:val="clear" w:pos="180"/>
              <w:tab w:val="clear" w:pos="420"/>
              <w:tab w:val="clear" w:pos="9360"/>
            </w:tabs>
          </w:pPr>
          <w:r>
            <w:rPr>
              <w:bCs/>
              <w:lang w:val="zh-CN"/>
            </w:rPr>
            <w:fldChar w:fldCharType="begin"/>
          </w:r>
          <w:r>
            <w:rPr>
              <w:bCs/>
              <w:lang w:val="zh-CN"/>
            </w:rPr>
            <w:instrText xml:space="preserve"> HYPERLINK \l _Toc12761 </w:instrText>
          </w:r>
          <w:r>
            <w:rPr>
              <w:bCs/>
              <w:lang w:val="zh-CN"/>
            </w:rPr>
            <w:fldChar w:fldCharType="separate"/>
          </w:r>
          <w:r>
            <w:rPr>
              <w:rFonts w:hint="eastAsia"/>
            </w:rPr>
            <w:t>8. 结论</w:t>
          </w:r>
          <w:r>
            <w:tab/>
          </w:r>
          <w:r>
            <w:fldChar w:fldCharType="begin"/>
          </w:r>
          <w:r>
            <w:instrText xml:space="preserve"> PAGEREF _Toc12761 \h </w:instrText>
          </w:r>
          <w:r>
            <w:fldChar w:fldCharType="separate"/>
          </w:r>
          <w:r>
            <w:t>10</w:t>
          </w:r>
          <w:r>
            <w:fldChar w:fldCharType="end"/>
          </w:r>
          <w:r>
            <w:rPr>
              <w:bCs/>
              <w:lang w:val="zh-CN"/>
            </w:rPr>
            <w:fldChar w:fldCharType="end"/>
          </w:r>
        </w:p>
        <w:p>
          <w:r>
            <w:rPr>
              <w:bCs/>
              <w:lang w:val="zh-CN"/>
            </w:rPr>
            <w:fldChar w:fldCharType="end"/>
          </w:r>
        </w:p>
      </w:sdtContent>
    </w:sdt>
    <w:p>
      <w:pPr>
        <w:rPr>
          <w:lang w:val="en-US"/>
        </w:rPr>
      </w:pPr>
      <w:bookmarkEnd w:id="12"/>
    </w:p>
    <w:bookmarkEnd w:id="8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468"/>
      <w:r>
        <w:rPr>
          <w:rFonts w:hint="eastAsia"/>
        </w:rPr>
        <w:t>建筑概况</w:t>
      </w:r>
      <w:bookmarkEnd w:id="13"/>
    </w:p>
    <w:tbl>
      <w:tblPr>
        <w:tblStyle w:val="1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广州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0.00</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10.28</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31193"/>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4217"/>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学校建筑、旅馆建筑、办公建筑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4"/>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4"/>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3"/>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w:t>
      </w:r>
      <w:r>
        <w:rPr>
          <w:rFonts w:hint="eastAsia"/>
        </w:rPr>
        <w:t>5</w:t>
      </w:r>
      <w:r>
        <w:t xml:space="preserve">  </w:t>
      </w:r>
      <w:r>
        <w:rPr>
          <w:rFonts w:hint="eastAsia"/>
        </w:rPr>
        <w:t>教育建筑的采光标准值不应低于表4.0.5的规定。</w:t>
      </w:r>
    </w:p>
    <w:p>
      <w:pPr>
        <w:pStyle w:val="27"/>
        <w:ind w:left="902" w:firstLine="0" w:firstLineChars="0"/>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4" w:type="dxa"/>
            <w:vMerge w:val="restart"/>
            <w:vAlign w:val="center"/>
          </w:tcPr>
          <w:p>
            <w:pPr>
              <w:pStyle w:val="3"/>
              <w:jc w:val="center"/>
              <w:rPr>
                <w:sz w:val="18"/>
                <w:szCs w:val="18"/>
              </w:rPr>
            </w:pPr>
            <w:r>
              <w:rPr>
                <w:rFonts w:hint="eastAsia"/>
                <w:sz w:val="18"/>
                <w:szCs w:val="18"/>
              </w:rPr>
              <w:t>采光等级</w:t>
            </w:r>
          </w:p>
        </w:tc>
        <w:tc>
          <w:tcPr>
            <w:tcW w:w="2552" w:type="dxa"/>
            <w:vMerge w:val="restart"/>
            <w:vAlign w:val="center"/>
          </w:tcPr>
          <w:p>
            <w:pPr>
              <w:pStyle w:val="3"/>
              <w:jc w:val="center"/>
              <w:rPr>
                <w:sz w:val="18"/>
                <w:szCs w:val="18"/>
              </w:rPr>
            </w:pPr>
            <w:r>
              <w:rPr>
                <w:rFonts w:hint="eastAsia"/>
                <w:sz w:val="18"/>
                <w:szCs w:val="18"/>
              </w:rPr>
              <w:t>场所名称</w:t>
            </w:r>
          </w:p>
        </w:tc>
        <w:tc>
          <w:tcPr>
            <w:tcW w:w="5386" w:type="dxa"/>
            <w:gridSpan w:val="2"/>
            <w:vAlign w:val="center"/>
          </w:tcPr>
          <w:p>
            <w:pPr>
              <w:pStyle w:val="3"/>
              <w:jc w:val="center"/>
              <w:rPr>
                <w:sz w:val="18"/>
                <w:szCs w:val="18"/>
              </w:rPr>
            </w:pPr>
            <w:r>
              <w:rPr>
                <w:rFonts w:hint="eastAsia"/>
                <w:sz w:val="18"/>
                <w:szCs w:val="18"/>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4" w:type="dxa"/>
            <w:vMerge w:val="continue"/>
            <w:vAlign w:val="center"/>
          </w:tcPr>
          <w:p>
            <w:pPr>
              <w:pStyle w:val="3"/>
              <w:jc w:val="center"/>
              <w:rPr>
                <w:sz w:val="18"/>
                <w:szCs w:val="18"/>
              </w:rPr>
            </w:pPr>
          </w:p>
        </w:tc>
        <w:tc>
          <w:tcPr>
            <w:tcW w:w="2552" w:type="dxa"/>
            <w:vMerge w:val="continue"/>
            <w:vAlign w:val="center"/>
          </w:tcPr>
          <w:p>
            <w:pPr>
              <w:pStyle w:val="3"/>
              <w:jc w:val="center"/>
              <w:rPr>
                <w:sz w:val="18"/>
                <w:szCs w:val="18"/>
              </w:rPr>
            </w:pPr>
          </w:p>
        </w:tc>
        <w:tc>
          <w:tcPr>
            <w:tcW w:w="2693" w:type="dxa"/>
            <w:vAlign w:val="center"/>
          </w:tcPr>
          <w:p>
            <w:pPr>
              <w:pStyle w:val="3"/>
              <w:jc w:val="center"/>
              <w:rPr>
                <w:sz w:val="18"/>
                <w:szCs w:val="18"/>
              </w:rPr>
            </w:pPr>
            <w:r>
              <w:rPr>
                <w:rFonts w:hint="eastAsia"/>
                <w:sz w:val="18"/>
                <w:szCs w:val="18"/>
              </w:rPr>
              <w:t>采光系数标准值（%）</w:t>
            </w:r>
          </w:p>
        </w:tc>
        <w:tc>
          <w:tcPr>
            <w:tcW w:w="2693" w:type="dxa"/>
            <w:vAlign w:val="center"/>
          </w:tcPr>
          <w:p>
            <w:pPr>
              <w:pStyle w:val="3"/>
              <w:jc w:val="center"/>
              <w:rPr>
                <w:sz w:val="18"/>
                <w:szCs w:val="18"/>
              </w:rPr>
            </w:pPr>
            <w:r>
              <w:rPr>
                <w:rFonts w:hint="eastAsia"/>
                <w:sz w:val="18"/>
                <w:szCs w:val="18"/>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694" w:type="dxa"/>
            <w:vAlign w:val="center"/>
          </w:tcPr>
          <w:p>
            <w:pPr>
              <w:widowControl w:val="0"/>
              <w:rPr>
                <w:rFonts w:cs="宋体"/>
                <w:szCs w:val="21"/>
              </w:rPr>
            </w:pPr>
            <w:r>
              <w:rPr>
                <w:rFonts w:hint="eastAsia" w:cs="宋体"/>
                <w:szCs w:val="21"/>
              </w:rPr>
              <w:t>Ⅲ</w:t>
            </w:r>
          </w:p>
        </w:tc>
        <w:tc>
          <w:tcPr>
            <w:tcW w:w="2552" w:type="dxa"/>
            <w:vAlign w:val="center"/>
          </w:tcPr>
          <w:p>
            <w:pPr>
              <w:widowControl w:val="0"/>
              <w:rPr>
                <w:rFonts w:cs="宋体"/>
                <w:szCs w:val="21"/>
              </w:rPr>
            </w:pPr>
            <w:r>
              <w:rPr>
                <w:rFonts w:hint="eastAsia" w:cs="宋体"/>
                <w:szCs w:val="21"/>
              </w:rPr>
              <w:t>专用教室、实验室、阶梯教室、教师办公室</w:t>
            </w:r>
          </w:p>
        </w:tc>
        <w:tc>
          <w:tcPr>
            <w:tcW w:w="2693" w:type="dxa"/>
            <w:vAlign w:val="center"/>
          </w:tcPr>
          <w:p>
            <w:pPr>
              <w:widowControl w:val="0"/>
              <w:rPr>
                <w:rFonts w:cs="宋体"/>
                <w:szCs w:val="21"/>
              </w:rPr>
            </w:pPr>
            <w:r>
              <w:rPr>
                <w:rFonts w:hint="eastAsia" w:cs="宋体"/>
                <w:szCs w:val="21"/>
              </w:rPr>
              <w:t>3.0</w:t>
            </w:r>
          </w:p>
        </w:tc>
        <w:tc>
          <w:tcPr>
            <w:tcW w:w="2693" w:type="dxa"/>
            <w:vAlign w:val="center"/>
          </w:tcPr>
          <w:p>
            <w:pPr>
              <w:widowControl w:val="0"/>
              <w:rPr>
                <w:rFonts w:cs="宋体"/>
                <w:szCs w:val="21"/>
              </w:rPr>
            </w:pPr>
            <w:r>
              <w:rPr>
                <w:rFonts w:hint="eastAsia" w:cs="宋体"/>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694" w:type="dxa"/>
            <w:vAlign w:val="center"/>
          </w:tcPr>
          <w:p>
            <w:pPr>
              <w:widowControl w:val="0"/>
              <w:rPr>
                <w:rFonts w:cs="宋体"/>
                <w:szCs w:val="21"/>
              </w:rPr>
            </w:pPr>
            <w:r>
              <w:rPr>
                <w:rFonts w:hint="eastAsia" w:cs="宋体"/>
                <w:szCs w:val="21"/>
              </w:rPr>
              <w:t>Ⅴ</w:t>
            </w:r>
          </w:p>
        </w:tc>
        <w:tc>
          <w:tcPr>
            <w:tcW w:w="2552" w:type="dxa"/>
            <w:vAlign w:val="center"/>
          </w:tcPr>
          <w:p>
            <w:pPr>
              <w:widowControl w:val="0"/>
              <w:rPr>
                <w:rFonts w:cs="宋体"/>
                <w:szCs w:val="21"/>
              </w:rPr>
            </w:pPr>
            <w:r>
              <w:rPr>
                <w:rFonts w:hint="eastAsia" w:cs="宋体"/>
                <w:szCs w:val="21"/>
              </w:rPr>
              <w:t>走道、楼梯间、卫生间</w:t>
            </w:r>
          </w:p>
        </w:tc>
        <w:tc>
          <w:tcPr>
            <w:tcW w:w="2693" w:type="dxa"/>
            <w:vAlign w:val="center"/>
          </w:tcPr>
          <w:p>
            <w:pPr>
              <w:widowControl w:val="0"/>
              <w:rPr>
                <w:rFonts w:cs="宋体"/>
                <w:szCs w:val="21"/>
              </w:rPr>
            </w:pPr>
            <w:r>
              <w:rPr>
                <w:rFonts w:hint="eastAsia" w:cs="宋体"/>
                <w:szCs w:val="21"/>
              </w:rPr>
              <w:t>1.0</w:t>
            </w:r>
          </w:p>
          <w:p>
            <w:pPr>
              <w:widowControl w:val="0"/>
              <w:rPr>
                <w:rFonts w:cs="宋体"/>
                <w:szCs w:val="21"/>
              </w:rPr>
            </w:pPr>
          </w:p>
          <w:p>
            <w:pPr>
              <w:widowControl w:val="0"/>
              <w:rPr>
                <w:rFonts w:cs="宋体"/>
                <w:szCs w:val="21"/>
              </w:rPr>
            </w:pPr>
          </w:p>
          <w:p>
            <w:pPr>
              <w:widowControl w:val="0"/>
              <w:rPr>
                <w:rFonts w:cs="宋体"/>
                <w:szCs w:val="21"/>
              </w:rPr>
            </w:pPr>
          </w:p>
          <w:p>
            <w:pPr>
              <w:widowControl w:val="0"/>
              <w:rPr>
                <w:rFonts w:cs="宋体"/>
                <w:szCs w:val="21"/>
              </w:rPr>
            </w:pPr>
          </w:p>
        </w:tc>
        <w:tc>
          <w:tcPr>
            <w:tcW w:w="2693" w:type="dxa"/>
            <w:vAlign w:val="center"/>
          </w:tcPr>
          <w:p>
            <w:pPr>
              <w:widowControl w:val="0"/>
              <w:rPr>
                <w:rFonts w:cs="宋体"/>
                <w:szCs w:val="21"/>
              </w:rPr>
            </w:pPr>
            <w:r>
              <w:rPr>
                <w:rFonts w:hint="eastAsia" w:cs="宋体"/>
                <w:szCs w:val="21"/>
              </w:rPr>
              <w:t>150</w:t>
            </w:r>
          </w:p>
        </w:tc>
      </w:tr>
    </w:tbl>
    <w:p>
      <w:pPr>
        <w:pStyle w:val="14"/>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14"/>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27"/>
        <w:ind w:left="902" w:firstLine="0"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5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28" w:name="_Toc312399791"/>
      <w:bookmarkStart w:id="29" w:name="_Toc290209336"/>
      <w:bookmarkStart w:id="30" w:name="_Toc275165382"/>
      <w:bookmarkStart w:id="31" w:name="_Toc264043625"/>
      <w:bookmarkStart w:id="32" w:name="_Toc264569232"/>
      <w:bookmarkStart w:id="33" w:name="_Toc290149054"/>
      <w:bookmarkStart w:id="34" w:name="_Toc290209312"/>
      <w:bookmarkStart w:id="35" w:name="_Toc10031"/>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20553"/>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4"/>
        <w:spacing w:before="156" w:beforeLines="50" w:after="156" w:afterLines="50" w:line="360" w:lineRule="exact"/>
        <w:ind w:left="448" w:firstLine="0" w:firstLineChars="0"/>
        <w:rPr>
          <w:rFonts w:ascii="微软雅黑" w:hAnsi="微软雅黑"/>
          <w:b/>
          <w:sz w:val="21"/>
          <w:szCs w:val="21"/>
        </w:rPr>
      </w:pPr>
      <w:bookmarkStart w:id="37" w:name="_Toc264569237"/>
      <w:bookmarkStart w:id="38" w:name="_Toc290209341"/>
      <w:bookmarkStart w:id="39" w:name="_Toc275165387"/>
      <w:bookmarkStart w:id="40" w:name="_Toc312399796"/>
      <w:bookmarkStart w:id="41" w:name="_Toc290209317"/>
      <w:bookmarkStart w:id="42" w:name="_Toc264043630"/>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4"/>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4"/>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4"/>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4"/>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22089"/>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17425"/>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4"/>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4"/>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4"/>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2367"/>
      <w:r>
        <w:rPr>
          <w:rFonts w:hint="eastAsia"/>
        </w:rPr>
        <w:t>采光计算</w:t>
      </w:r>
      <w:r>
        <w:t>参数</w:t>
      </w:r>
      <w:r>
        <w:rPr>
          <w:rFonts w:hint="eastAsia"/>
        </w:rPr>
        <w:t>取值</w:t>
      </w:r>
      <w:bookmarkEnd w:id="47"/>
    </w:p>
    <w:p>
      <w:pPr>
        <w:pStyle w:val="4"/>
      </w:pPr>
      <w:bookmarkStart w:id="48" w:name="_Toc290149058"/>
      <w:bookmarkStart w:id="49" w:name="_Toc312399795"/>
      <w:bookmarkStart w:id="50" w:name="_Toc290209340"/>
      <w:bookmarkStart w:id="51" w:name="_Toc290209316"/>
      <w:bookmarkStart w:id="52" w:name="_Toc264569236"/>
      <w:bookmarkStart w:id="53" w:name="_Toc275165386"/>
      <w:bookmarkStart w:id="54" w:name="_Toc264043629"/>
      <w:bookmarkStart w:id="55" w:name="_Toc27652"/>
      <w:r>
        <w:t>模拟</w:t>
      </w:r>
      <w:bookmarkEnd w:id="48"/>
      <w:bookmarkEnd w:id="49"/>
      <w:bookmarkEnd w:id="50"/>
      <w:bookmarkEnd w:id="51"/>
      <w:bookmarkEnd w:id="52"/>
      <w:bookmarkEnd w:id="53"/>
      <w:bookmarkEnd w:id="54"/>
      <w:r>
        <w:rPr>
          <w:rFonts w:hint="eastAsia"/>
        </w:rPr>
        <w:t>分析条件说明</w:t>
      </w:r>
      <w:bookmarkEnd w:id="55"/>
    </w:p>
    <w:p>
      <w:pPr>
        <w:pStyle w:val="14"/>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4"/>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4"/>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4"/>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4"/>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4"/>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5135"/>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3"/>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0.20</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0.52</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0.75</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0.33</w:t>
            </w:r>
            <w:bookmarkEnd w:id="68"/>
          </w:p>
        </w:tc>
        <w:tc>
          <w:tcPr>
            <w:tcW w:w="3114" w:type="dxa"/>
            <w:tcBorders>
              <w:top w:val="single" w:color="auto" w:sz="4" w:space="0"/>
            </w:tcBorders>
            <w:shd w:val="clear" w:color="auto" w:fill="auto"/>
            <w:vAlign w:val="center"/>
          </w:tcPr>
          <w:p>
            <w:pPr>
              <w:rPr>
                <w:szCs w:val="18"/>
              </w:rPr>
            </w:pPr>
          </w:p>
        </w:tc>
      </w:tr>
    </w:tbl>
    <w:p>
      <w:pPr>
        <w:pStyle w:val="14"/>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13595"/>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18009"/>
      <w:bookmarkStart w:id="71" w:name="窗"/>
      <w:r>
        <w:rPr>
          <w:rFonts w:hint="eastAsia"/>
        </w:rPr>
        <w:t>普通窗</w:t>
      </w:r>
      <w:bookmarkEnd w:id="70"/>
    </w:p>
    <w:bookmarkEnd w:id="71"/>
    <w:tbl>
      <w:tblPr>
        <w:tblStyle w:val="13"/>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9500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72" w:name="_Toc13737"/>
      <w:bookmarkStart w:id="73" w:name="天窗"/>
      <w:r>
        <w:rPr>
          <w:rFonts w:hint="eastAsia"/>
        </w:rPr>
        <w:t xml:space="preserve">天 </w:t>
      </w:r>
      <w:r>
        <w:t xml:space="preserve"> </w:t>
      </w:r>
      <w:r>
        <w:rPr>
          <w:rFonts w:hint="eastAsia"/>
        </w:rPr>
        <w:t>窗</w:t>
      </w:r>
      <w:bookmarkEnd w:id="72"/>
    </w:p>
    <w:bookmarkEnd w:id="73"/>
    <w:tbl>
      <w:tblPr>
        <w:tblStyle w:val="13"/>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1500</w:t>
            </w:r>
          </w:p>
        </w:tc>
        <w:tc>
          <w:tcPr>
            <w:vAlign w:val="center"/>
          </w:tcPr>
          <w:p>
            <w:r>
              <w:t>2400</w:t>
            </w:r>
          </w:p>
        </w:tc>
        <w:tc>
          <w:tcPr>
            <w:vAlign w:val="center"/>
          </w:tcPr>
          <w:p>
            <w:r>
              <w:t>3.600</w:t>
            </w:r>
          </w:p>
        </w:tc>
        <w:tc>
          <w:tcPr>
            <w:vAlign w:val="center"/>
          </w:tcPr>
          <w:p>
            <w:r>
              <w:t>单层铝窗</w:t>
            </w:r>
          </w:p>
        </w:tc>
        <w:tc>
          <w:tcPr>
            <w:vAlign w:val="center"/>
          </w:tcPr>
          <w:p>
            <w:r>
              <w:t>乳白PC板</w:t>
            </w:r>
          </w:p>
        </w:tc>
        <w:tc>
          <w:tcPr>
            <w:vAlign w:val="center"/>
          </w:tcPr>
          <w:p>
            <w:r>
              <w:t>0.16</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4" w:name="窗污染折减系数"/>
      <w:bookmarkEnd w:id="74"/>
    </w:p>
    <w:p>
      <w:pPr>
        <w:pStyle w:val="2"/>
        <w:ind w:left="432" w:hanging="432"/>
      </w:pPr>
      <w:bookmarkStart w:id="75" w:name="_Toc15885"/>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3"/>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1001</w:t>
            </w:r>
          </w:p>
        </w:tc>
        <w:tc>
          <w:tcPr>
            <w:vAlign w:val="center"/>
          </w:tcPr>
          <w:p>
            <w:r>
              <w:t>专用教室</w:t>
            </w:r>
          </w:p>
        </w:tc>
        <w:tc>
          <w:tcPr>
            <w:vAlign w:val="center"/>
          </w:tcPr>
          <w:p>
            <w:r>
              <w:t>III</w:t>
            </w:r>
          </w:p>
        </w:tc>
        <w:tc>
          <w:tcPr>
            <w:vAlign w:val="center"/>
          </w:tcPr>
          <w:p>
            <w:r>
              <w:t>侧面</w:t>
            </w:r>
          </w:p>
        </w:tc>
        <w:tc>
          <w:tcPr>
            <w:vAlign w:val="center"/>
          </w:tcPr>
          <w:p>
            <w:r>
              <w:t>365.96</w:t>
            </w:r>
          </w:p>
        </w:tc>
        <w:tc>
          <w:tcPr>
            <w:vAlign w:val="center"/>
          </w:tcPr>
          <w:p>
            <w:r>
              <w:t>5.41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2001</w:t>
            </w:r>
          </w:p>
        </w:tc>
        <w:tc>
          <w:tcPr>
            <w:vAlign w:val="center"/>
          </w:tcPr>
          <w:p>
            <w:r>
              <w:t>餐厅</w:t>
            </w:r>
          </w:p>
        </w:tc>
        <w:tc>
          <w:tcPr>
            <w:vAlign w:val="center"/>
          </w:tcPr>
          <w:p>
            <w:r>
              <w:t>IV</w:t>
            </w:r>
          </w:p>
        </w:tc>
        <w:tc>
          <w:tcPr>
            <w:vAlign w:val="center"/>
          </w:tcPr>
          <w:p>
            <w:r>
              <w:t>侧面</w:t>
            </w:r>
          </w:p>
        </w:tc>
        <w:tc>
          <w:tcPr>
            <w:vAlign w:val="center"/>
          </w:tcPr>
          <w:p>
            <w:r>
              <w:t>549.00</w:t>
            </w:r>
          </w:p>
        </w:tc>
        <w:tc>
          <w:tcPr>
            <w:vAlign w:val="center"/>
          </w:tcPr>
          <w:p>
            <w:r>
              <w:t>6.25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3001</w:t>
            </w:r>
          </w:p>
        </w:tc>
        <w:tc>
          <w:tcPr>
            <w:vAlign w:val="center"/>
          </w:tcPr>
          <w:p>
            <w:r>
              <w:t>会议室</w:t>
            </w:r>
          </w:p>
        </w:tc>
        <w:tc>
          <w:tcPr>
            <w:vAlign w:val="center"/>
          </w:tcPr>
          <w:p>
            <w:r>
              <w:t>III</w:t>
            </w:r>
          </w:p>
        </w:tc>
        <w:tc>
          <w:tcPr>
            <w:vAlign w:val="center"/>
          </w:tcPr>
          <w:p>
            <w:r>
              <w:t>侧面</w:t>
            </w:r>
          </w:p>
        </w:tc>
        <w:tc>
          <w:tcPr>
            <w:vAlign w:val="center"/>
          </w:tcPr>
          <w:p>
            <w:r>
              <w:t>608.09</w:t>
            </w:r>
          </w:p>
        </w:tc>
        <w:tc>
          <w:tcPr>
            <w:vAlign w:val="center"/>
          </w:tcPr>
          <w:p>
            <w:r>
              <w:t>3.72</w:t>
            </w:r>
          </w:p>
        </w:tc>
        <w:tc>
          <w:tcPr>
            <w:vAlign w:val="center"/>
          </w:tcPr>
          <w:p>
            <w:r>
              <w:t>3.30</w:t>
            </w:r>
          </w:p>
        </w:tc>
        <w:tc>
          <w:tcPr>
            <w:vAlign w:val="center"/>
          </w:tcPr>
          <w:p>
            <w:r>
              <w:t>满足</w:t>
            </w:r>
          </w:p>
        </w:tc>
      </w:tr>
    </w:tbl>
    <w:p>
      <w:pPr>
        <w:pStyle w:val="3"/>
        <w:rPr>
          <w:rFonts w:ascii="宋体" w:hAnsi="宋体"/>
          <w:sz w:val="18"/>
          <w:szCs w:val="18"/>
          <w:lang w:val="en-US"/>
        </w:rPr>
      </w:pPr>
    </w:p>
    <w:p>
      <w:pPr>
        <w:pStyle w:val="2"/>
        <w:ind w:left="432" w:hanging="432"/>
      </w:pPr>
      <w:bookmarkStart w:id="77" w:name="_Toc9108"/>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41719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pic:cNvPicPr>
                  </pic:nvPicPr>
                  <pic:blipFill>
                    <a:blip r:embed="rId9"/>
                    <a:stretch>
                      <a:fillRect/>
                    </a:stretch>
                  </pic:blipFill>
                  <pic:spPr>
                    <a:xfrm>
                      <a:off x="0" y="0"/>
                      <a:ext cx="5667375" cy="4171950"/>
                    </a:xfrm>
                    <a:prstGeom prst="rect">
                      <a:avLst/>
                    </a:prstGeom>
                  </pic:spPr>
                </pic:pic>
              </a:graphicData>
            </a:graphic>
          </wp:inline>
        </w:drawing>
      </w:r>
    </w:p>
    <w:p>
      <w:r>
        <w:t>1层</w:t>
      </w:r>
    </w:p>
    <w:p>
      <w:r>
        <w:drawing>
          <wp:inline distT="0" distB="0" distL="0" distR="0">
            <wp:extent cx="5667375" cy="45339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pic:cNvPicPr>
                  </pic:nvPicPr>
                  <pic:blipFill>
                    <a:blip r:embed="rId10"/>
                    <a:stretch>
                      <a:fillRect/>
                    </a:stretch>
                  </pic:blipFill>
                  <pic:spPr>
                    <a:xfrm>
                      <a:off x="0" y="0"/>
                      <a:ext cx="5667375" cy="4533900"/>
                    </a:xfrm>
                    <a:prstGeom prst="rect">
                      <a:avLst/>
                    </a:prstGeom>
                  </pic:spPr>
                </pic:pic>
              </a:graphicData>
            </a:graphic>
          </wp:inline>
        </w:drawing>
      </w:r>
    </w:p>
    <w:p>
      <w:r>
        <w:t>2层</w:t>
      </w:r>
    </w:p>
    <w:p>
      <w:r>
        <w:drawing>
          <wp:inline distT="0" distB="0" distL="0" distR="0">
            <wp:extent cx="5667375" cy="27813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11"/>
                    <a:stretch>
                      <a:fillRect/>
                    </a:stretch>
                  </pic:blipFill>
                  <pic:spPr>
                    <a:xfrm>
                      <a:off x="0" y="0"/>
                      <a:ext cx="5667375" cy="2781300"/>
                    </a:xfrm>
                    <a:prstGeom prst="rect">
                      <a:avLst/>
                    </a:prstGeom>
                  </pic:spPr>
                </pic:pic>
              </a:graphicData>
            </a:graphic>
          </wp:inline>
        </w:drawing>
      </w:r>
    </w:p>
    <w:p>
      <w:r>
        <w:t>3层</w:t>
      </w:r>
    </w:p>
    <w:p/>
    <w:p>
      <w:pPr>
        <w:pStyle w:val="2"/>
        <w:ind w:left="432" w:hanging="432"/>
      </w:pPr>
      <w:bookmarkStart w:id="79" w:name="_Toc12761"/>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3"/>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3</w:t>
            </w:r>
          </w:p>
        </w:tc>
        <w:tc>
          <w:tcPr>
            <w:vAlign w:val="center"/>
          </w:tcPr>
          <w:p>
            <w:r>
              <w:t>3</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1523.06</w:t>
            </w:r>
          </w:p>
        </w:tc>
        <w:tc>
          <w:tcPr>
            <w:vAlign w:val="center"/>
          </w:tcPr>
          <w:p>
            <w:r>
              <w:t>1523.06</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18"/>
        <w:u w:val="none"/>
      </w:rPr>
      <w:t>http://www.gbsware.cn/</w:t>
    </w:r>
    <w:r>
      <w:rPr>
        <w:rStyle w:val="18"/>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4AD5381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4">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Document Map"/>
    <w:basedOn w:val="1"/>
    <w:semiHidden/>
    <w:qFormat/>
    <w:uiPriority w:val="0"/>
    <w:pPr>
      <w:shd w:val="clear" w:color="auto" w:fill="000080"/>
    </w:pPr>
  </w:style>
  <w:style w:type="paragraph" w:styleId="16">
    <w:name w:val="footer"/>
    <w:basedOn w:val="1"/>
    <w:qFormat/>
    <w:uiPriority w:val="0"/>
    <w:pPr>
      <w:tabs>
        <w:tab w:val="center" w:pos="4153"/>
        <w:tab w:val="right" w:pos="8306"/>
      </w:tabs>
    </w:pPr>
    <w:rPr>
      <w:szCs w:val="18"/>
    </w:rPr>
  </w:style>
  <w:style w:type="paragraph" w:styleId="17">
    <w:name w:val="header"/>
    <w:basedOn w:val="1"/>
    <w:qFormat/>
    <w:uiPriority w:val="0"/>
    <w:pPr>
      <w:pBdr>
        <w:bottom w:val="single" w:color="auto" w:sz="6" w:space="1"/>
      </w:pBdr>
      <w:tabs>
        <w:tab w:val="center" w:pos="4153"/>
        <w:tab w:val="right" w:pos="8306"/>
      </w:tabs>
    </w:pPr>
    <w:rPr>
      <w:szCs w:val="18"/>
    </w:rPr>
  </w:style>
  <w:style w:type="character" w:styleId="18">
    <w:name w:val="Hyperlink"/>
    <w:qFormat/>
    <w:uiPriority w:val="99"/>
    <w:rPr>
      <w:color w:val="0000FF"/>
      <w:u w:val="single"/>
    </w:rPr>
  </w:style>
  <w:style w:type="table" w:styleId="19">
    <w:name w:val="Table Grid"/>
    <w:basedOn w:val="1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qFormat/>
    <w:uiPriority w:val="39"/>
    <w:pPr>
      <w:tabs>
        <w:tab w:val="left" w:pos="540"/>
        <w:tab w:val="left" w:pos="840"/>
        <w:tab w:val="right" w:leader="dot" w:pos="9360"/>
      </w:tabs>
      <w:ind w:left="200"/>
    </w:pPr>
    <w:rPr>
      <w:kern w:val="2"/>
      <w:szCs w:val="24"/>
      <w:lang w:val="en-US"/>
    </w:rPr>
  </w:style>
  <w:style w:type="paragraph" w:styleId="22">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character" w:customStyle="1" w:styleId="23">
    <w:name w:val="正文文本缩进 字符"/>
    <w:link w:val="14"/>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12"/>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10</Pages>
  <Words>975</Words>
  <Characters>5558</Characters>
  <Lines>46</Lines>
  <Paragraphs>13</Paragraphs>
  <TotalTime>0</TotalTime>
  <ScaleCrop>false</ScaleCrop>
  <LinksUpToDate>false</LinksUpToDate>
  <CharactersWithSpaces>6520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River LUO</cp:lastModifiedBy>
  <cp:lastPrinted>2411-12-31T16:00:00Z</cp:lastPrinted>
  <dcterms:modified xsi:type="dcterms:W3CDTF">2023-12-20T08:45:43Z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AB9906568501456B84C6FD8C0588689D_12</vt:lpwstr>
  </property>
</Properties>
</file>