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CE00" w14:textId="77777777" w:rsidR="001F5108" w:rsidRDefault="002C5B32">
      <w:pPr>
        <w:spacing w:line="440" w:lineRule="exact"/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“智绿计划·夏热冬冷地区某大学教学楼的绿色低碳与智能运维”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具体执行方案</w:t>
      </w:r>
    </w:p>
    <w:p w14:paraId="20B1E2F3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以下是夏热冬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冷地区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某大学教学楼绿色低碳与智能运维的具体执行方案：</w:t>
      </w:r>
    </w:p>
    <w:p w14:paraId="635C4E61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1.</w:t>
      </w:r>
      <w:r>
        <w:rPr>
          <w:rFonts w:ascii="楷体" w:eastAsia="楷体" w:hAnsi="楷体" w:cs="楷体" w:hint="eastAsia"/>
          <w:sz w:val="24"/>
          <w:szCs w:val="24"/>
        </w:rPr>
        <w:t>建筑设计</w:t>
      </w:r>
    </w:p>
    <w:p w14:paraId="6737D1BA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绿色建筑比赛项目的建筑设计阶段，需要采用绿色建筑原则进行设计，考虑使用可再生能源、先进的能耗控制系统、高效的隔热材料等，以降低建筑的能耗，优化建筑布局，提供自然采光和通风，减少对人工照明和机械通风的依赖。</w:t>
      </w:r>
    </w:p>
    <w:p w14:paraId="6375BB63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2.</w:t>
      </w:r>
      <w:r>
        <w:rPr>
          <w:rFonts w:ascii="楷体" w:eastAsia="楷体" w:hAnsi="楷体" w:cs="楷体" w:hint="eastAsia"/>
          <w:sz w:val="24"/>
          <w:szCs w:val="24"/>
        </w:rPr>
        <w:t>材料选择</w:t>
      </w:r>
    </w:p>
    <w:p w14:paraId="36A2B79B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在绿色建筑比赛项目的材料选择阶段，需要选择符合环保标准的建筑材料，如可再生材料</w:t>
      </w:r>
      <w:r>
        <w:rPr>
          <w:rFonts w:ascii="楷体" w:eastAsia="楷体" w:hAnsi="楷体" w:cs="楷体" w:hint="eastAsia"/>
          <w:sz w:val="24"/>
          <w:szCs w:val="24"/>
        </w:rPr>
        <w:t>、低</w:t>
      </w:r>
      <w:r>
        <w:rPr>
          <w:rFonts w:ascii="楷体" w:eastAsia="楷体" w:hAnsi="楷体" w:cs="楷体" w:hint="eastAsia"/>
          <w:sz w:val="24"/>
          <w:szCs w:val="24"/>
        </w:rPr>
        <w:t>VOC</w:t>
      </w:r>
      <w:r>
        <w:rPr>
          <w:rFonts w:ascii="楷体" w:eastAsia="楷体" w:hAnsi="楷体" w:cs="楷体" w:hint="eastAsia"/>
          <w:sz w:val="24"/>
          <w:szCs w:val="24"/>
        </w:rPr>
        <w:t>材料等，并避免使用有害物质。同时需要考虑材料的生命周期评估和循环利用潜力，选择具有良好循环利用潜力的材料。</w:t>
      </w:r>
    </w:p>
    <w:p w14:paraId="1B6A8BB4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3.</w:t>
      </w:r>
      <w:r>
        <w:rPr>
          <w:rFonts w:ascii="楷体" w:eastAsia="楷体" w:hAnsi="楷体" w:cs="楷体" w:hint="eastAsia"/>
          <w:sz w:val="24"/>
          <w:szCs w:val="24"/>
        </w:rPr>
        <w:t>能源管理</w:t>
      </w:r>
    </w:p>
    <w:p w14:paraId="617E3C6C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安装地源热泵和太阳能发电系统，利用可再生能源供应建筑的热量和电力需求。配备智能控制系统，实时监测室内温度和湿度，并根据需求自动调节供暖和制冷设备的运行。</w:t>
      </w:r>
    </w:p>
    <w:p w14:paraId="42E0F8BD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4.</w:t>
      </w:r>
      <w:r>
        <w:rPr>
          <w:rFonts w:ascii="楷体" w:eastAsia="楷体" w:hAnsi="楷体" w:cs="楷体" w:hint="eastAsia"/>
          <w:sz w:val="24"/>
          <w:szCs w:val="24"/>
        </w:rPr>
        <w:t>节能措施</w:t>
      </w:r>
    </w:p>
    <w:p w14:paraId="4BB34E04" w14:textId="2B51303A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在绿色建筑比赛项目的节能措施阶段，需要采用高效的供暖、制冷、通风和照明系统。结合智能控制技术，实现能源的有效利用。</w:t>
      </w:r>
      <w:r>
        <w:rPr>
          <w:rFonts w:ascii="楷体" w:eastAsia="楷体" w:hAnsi="楷体" w:cs="楷体" w:hint="eastAsia"/>
          <w:sz w:val="24"/>
          <w:szCs w:val="24"/>
        </w:rPr>
        <w:t>采用太阳能</w:t>
      </w:r>
      <w:r>
        <w:rPr>
          <w:rFonts w:ascii="楷体" w:eastAsia="楷体" w:hAnsi="楷体" w:cs="楷体" w:hint="eastAsia"/>
          <w:sz w:val="24"/>
          <w:szCs w:val="24"/>
        </w:rPr>
        <w:t>发电，利用地下水进行热泵供暖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p w14:paraId="38C4C3C0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5.</w:t>
      </w:r>
      <w:r>
        <w:rPr>
          <w:rFonts w:ascii="楷体" w:eastAsia="楷体" w:hAnsi="楷体" w:cs="楷体" w:hint="eastAsia"/>
          <w:sz w:val="24"/>
          <w:szCs w:val="24"/>
        </w:rPr>
        <w:t>外墙与屋顶</w:t>
      </w:r>
    </w:p>
    <w:p w14:paraId="6F965D7C" w14:textId="590563CD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使用高效隔热材料，</w:t>
      </w:r>
      <w:r>
        <w:rPr>
          <w:rFonts w:ascii="楷体" w:eastAsia="楷体" w:hAnsi="楷体" w:cs="楷体" w:hint="eastAsia"/>
          <w:sz w:val="24"/>
          <w:szCs w:val="24"/>
        </w:rPr>
        <w:t>岩棉、聚</w:t>
      </w:r>
      <w:r>
        <w:rPr>
          <w:rFonts w:ascii="楷体" w:eastAsia="楷体" w:hAnsi="楷体" w:cs="楷体" w:hint="eastAsia"/>
          <w:sz w:val="24"/>
          <w:szCs w:val="24"/>
        </w:rPr>
        <w:t>苯板等，减少热量的传导。安装遮阳设备，如百叶窗、阳光板等，阻挡夏季强烈阳光的直射，减少室内热量。</w:t>
      </w:r>
    </w:p>
    <w:p w14:paraId="768D5BD9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6.</w:t>
      </w:r>
      <w:r>
        <w:rPr>
          <w:rFonts w:ascii="楷体" w:eastAsia="楷体" w:hAnsi="楷体" w:cs="楷体" w:hint="eastAsia"/>
          <w:sz w:val="24"/>
          <w:szCs w:val="24"/>
        </w:rPr>
        <w:t>采光与通风</w:t>
      </w:r>
    </w:p>
    <w:p w14:paraId="28099323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设计合理的窗户布局，最大限度地利用自然采光。安装自动调节的智能窗帘系统，根据室内光照强度实时调节窗帘的开合程度。安装智能通风系统，根据室内温度和湿度自动调节通风量，提供舒适的室内环境。</w:t>
      </w:r>
    </w:p>
    <w:p w14:paraId="125E7092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7.</w:t>
      </w:r>
      <w:r>
        <w:rPr>
          <w:rFonts w:ascii="楷体" w:eastAsia="楷体" w:hAnsi="楷体" w:cs="楷体" w:hint="eastAsia"/>
          <w:sz w:val="24"/>
          <w:szCs w:val="24"/>
        </w:rPr>
        <w:t>智能照明</w:t>
      </w:r>
    </w:p>
    <w:p w14:paraId="4C11561F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安装</w:t>
      </w:r>
      <w:r>
        <w:rPr>
          <w:rFonts w:ascii="楷体" w:eastAsia="楷体" w:hAnsi="楷体" w:cs="楷体" w:hint="eastAsia"/>
          <w:sz w:val="24"/>
          <w:szCs w:val="24"/>
        </w:rPr>
        <w:t>LED</w:t>
      </w:r>
      <w:r>
        <w:rPr>
          <w:rFonts w:ascii="楷体" w:eastAsia="楷体" w:hAnsi="楷体" w:cs="楷体" w:hint="eastAsia"/>
          <w:sz w:val="24"/>
          <w:szCs w:val="24"/>
        </w:rPr>
        <w:t>节能灯具，并配备光感应器和运动传感器，实现自动开关和调光。</w:t>
      </w:r>
    </w:p>
    <w:p w14:paraId="5021CF3C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采用智能照明控制系统，根据室内光照需求和使用情况进行照明管理，降低能耗。</w:t>
      </w:r>
    </w:p>
    <w:p w14:paraId="3C1800D2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8.</w:t>
      </w:r>
      <w:r>
        <w:rPr>
          <w:rFonts w:ascii="楷体" w:eastAsia="楷体" w:hAnsi="楷体" w:cs="楷体" w:hint="eastAsia"/>
          <w:sz w:val="24"/>
          <w:szCs w:val="24"/>
        </w:rPr>
        <w:t>室内环境舒适性</w:t>
      </w:r>
    </w:p>
    <w:p w14:paraId="7FE451D3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在绿色建筑比赛项目的室内环境舒适性阶段，需要采用合理的室内布局和材</w:t>
      </w:r>
      <w:r>
        <w:rPr>
          <w:rFonts w:ascii="楷体" w:eastAsia="楷体" w:hAnsi="楷体" w:cs="楷体" w:hint="eastAsia"/>
          <w:sz w:val="24"/>
          <w:szCs w:val="24"/>
        </w:rPr>
        <w:lastRenderedPageBreak/>
        <w:t>料选择，提供良好的采光、通风和舒适的温湿度条件。使用低</w:t>
      </w:r>
      <w:r>
        <w:rPr>
          <w:rFonts w:ascii="楷体" w:eastAsia="楷体" w:hAnsi="楷体" w:cs="楷体" w:hint="eastAsia"/>
          <w:sz w:val="24"/>
          <w:szCs w:val="24"/>
        </w:rPr>
        <w:t>VOC</w:t>
      </w:r>
      <w:r>
        <w:rPr>
          <w:rFonts w:ascii="楷体" w:eastAsia="楷体" w:hAnsi="楷体" w:cs="楷体" w:hint="eastAsia"/>
          <w:sz w:val="24"/>
          <w:szCs w:val="24"/>
        </w:rPr>
        <w:t>材料和空气净化设备，保证室内空气质量。</w:t>
      </w:r>
    </w:p>
    <w:p w14:paraId="75240E2D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9.</w:t>
      </w:r>
      <w:r>
        <w:rPr>
          <w:rFonts w:ascii="楷体" w:eastAsia="楷体" w:hAnsi="楷体" w:cs="楷体" w:hint="eastAsia"/>
          <w:sz w:val="24"/>
          <w:szCs w:val="24"/>
        </w:rPr>
        <w:t>智能监控与运维</w:t>
      </w:r>
    </w:p>
    <w:p w14:paraId="0340BE60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采用智能监测系统，实时监测建筑能耗、室内环境等数据，及时发现问题并进行调整。运用物联网技术，将建筑设备连接至云平台，实现远程监控和运维，提高运行效率和节能效果。</w:t>
      </w:r>
    </w:p>
    <w:p w14:paraId="65D41D3F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10.</w:t>
      </w:r>
      <w:r>
        <w:rPr>
          <w:rFonts w:ascii="楷体" w:eastAsia="楷体" w:hAnsi="楷体" w:cs="楷体" w:hint="eastAsia"/>
          <w:sz w:val="24"/>
          <w:szCs w:val="24"/>
        </w:rPr>
        <w:t>废物管理</w:t>
      </w:r>
    </w:p>
    <w:p w14:paraId="1572F8D2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在绿色建筑比赛项目的废物管理阶段，需要在建筑设计中考虑废物的减少和回收利用。设置垃圾分类设施，并与相关机构合作进行废物处理和回收。</w:t>
      </w:r>
    </w:p>
    <w:p w14:paraId="76C04F3A" w14:textId="77777777" w:rsidR="001F5108" w:rsidRDefault="002C5B32">
      <w:pPr>
        <w:spacing w:line="44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11.</w:t>
      </w:r>
      <w:r>
        <w:rPr>
          <w:rFonts w:ascii="楷体" w:eastAsia="楷体" w:hAnsi="楷体" w:cs="楷体" w:hint="eastAsia"/>
          <w:sz w:val="24"/>
          <w:szCs w:val="24"/>
        </w:rPr>
        <w:t>教育与宣传</w:t>
      </w:r>
    </w:p>
    <w:p w14:paraId="4AAC5416" w14:textId="77777777" w:rsidR="001F5108" w:rsidRDefault="002C5B32">
      <w:pPr>
        <w:spacing w:line="44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在绿色建筑比赛项目的教育与宣传阶段，需要制作展板、演讲和媒体报道，向公众普及绿色建筑的知识。提高人们对环境保护和可持续发展的认识。</w:t>
      </w:r>
    </w:p>
    <w:p w14:paraId="2BE0DA10" w14:textId="77777777" w:rsidR="001F5108" w:rsidRDefault="001F5108"/>
    <w:sectPr w:rsidR="001F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CF3CF"/>
    <w:multiLevelType w:val="singleLevel"/>
    <w:tmpl w:val="604CF3C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VjNjY5NWY1YjM3OWNjMmVjMjQzNDliYjMzNjg2ZTUifQ=="/>
  </w:docVars>
  <w:rsids>
    <w:rsidRoot w:val="001F5108"/>
    <w:rsid w:val="000D6CB7"/>
    <w:rsid w:val="001F5108"/>
    <w:rsid w:val="002B2FB0"/>
    <w:rsid w:val="002C5B32"/>
    <w:rsid w:val="009026DA"/>
    <w:rsid w:val="235109EE"/>
    <w:rsid w:val="5CE7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DBF"/>
  <w15:docId w15:val="{6C9618D5-B834-41D3-826C-5E413DF2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40" w:after="240" w:line="576" w:lineRule="auto"/>
      <w:outlineLvl w:val="0"/>
    </w:pPr>
    <w:rPr>
      <w:rFonts w:eastAsia="楷体"/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M2011K2C</dc:creator>
  <cp:lastModifiedBy>鳴 音</cp:lastModifiedBy>
  <cp:revision>2</cp:revision>
  <dcterms:created xsi:type="dcterms:W3CDTF">2024-01-07T12:47:00Z</dcterms:created>
  <dcterms:modified xsi:type="dcterms:W3CDTF">2024-01-07T12:47:00Z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90CB45B5BEE1417B8C376DC60712CE2E_13</vt:lpwstr>
  </property>
  <property fmtid="{D5CDD505-2E9C-101B-9397-08002B2CF9AE}" pid="3" name="KSOProductBuildVer">
    <vt:lpwstr>2052-12.1.0.16120</vt:lpwstr>
  </property>
</Properties>
</file>