
<file path=[Content_Types].xml><?xml version="1.0" encoding="utf-8"?>
<Types xmlns="http://schemas.openxmlformats.org/package/2006/content-types">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ascii="宋体" w:hAnsi="宋体"/>
                <w:szCs w:val="21"/>
              </w:rPr>
              <w:t>2024年1月7日</w:t>
            </w:r>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T18080063118</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46"/>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2" w:name="纬度"/>
            <w:r>
              <w:t>25.83</w:t>
            </w:r>
            <w:bookmarkEnd w:id="12"/>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3" w:name="经度"/>
            <w:r>
              <w:t>114.93</w:t>
            </w:r>
            <w:bookmarkEnd w:id="13"/>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4" w:name="气候区"/>
            <w:r>
              <w:t>IIIB</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5" w:name="主导风向"/>
            <w:r>
              <w:t>南</w:t>
            </w:r>
            <w:bookmarkEnd w:id="15"/>
          </w:p>
        </w:tc>
      </w:tr>
    </w:tbl>
    <w:p>
      <w:pPr>
        <w:pStyle w:val="3"/>
        <w:ind w:firstLine="420"/>
        <w:rPr>
          <w:lang w:val="en-US"/>
        </w:rPr>
      </w:pPr>
    </w:p>
    <w:p>
      <w:pPr>
        <w:pStyle w:val="3"/>
        <w:ind w:firstLine="420"/>
        <w:jc w:val="center"/>
        <w:rPr>
          <w:lang w:val="en-US"/>
        </w:rPr>
      </w:pPr>
      <w:bookmarkStart w:id="16" w:name="总图鸟瞰图"/>
      <w:bookmarkEnd w:id="16"/>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7" w:name="OLE_LINK3"/>
      <w:bookmarkStart w:id="18" w:name="OLE_LINK4"/>
      <w:r>
        <w:rPr>
          <w:rFonts w:hint="eastAsia" w:ascii="宋体" w:hAnsi="宋体"/>
        </w:rPr>
        <w:t>图</w:t>
      </w:r>
      <w:r>
        <w:rPr>
          <w:rFonts w:ascii="宋体" w:hAnsi="宋体"/>
        </w:rPr>
        <w:t>1</w:t>
      </w:r>
      <w:r>
        <w:rPr>
          <w:rFonts w:hint="eastAsia" w:ascii="宋体" w:hAnsi="宋体"/>
        </w:rPr>
        <w:t>.1 场地鸟瞰图</w:t>
      </w:r>
      <w:bookmarkEnd w:id="17"/>
      <w:bookmarkEnd w:id="18"/>
    </w:p>
    <w:p>
      <w:pPr>
        <w:pStyle w:val="3"/>
        <w:ind w:firstLine="420"/>
        <w:rPr>
          <w:lang w:val="en-US"/>
        </w:rPr>
      </w:pPr>
    </w:p>
    <w:p>
      <w:pPr>
        <w:pStyle w:val="3"/>
        <w:ind w:firstLine="420"/>
        <w:jc w:val="center"/>
        <w:rPr>
          <w:lang w:val="en-US"/>
        </w:rPr>
      </w:pPr>
      <w:bookmarkStart w:id="19" w:name="总图平面图"/>
      <w:bookmarkEnd w:id="19"/>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0" w:name="_Toc16494747"/>
      <w:bookmarkStart w:id="21" w:name="TitleFormat"/>
      <w:r>
        <w:rPr>
          <w:rFonts w:hint="eastAsia"/>
        </w:rPr>
        <w:t>标准依据</w:t>
      </w:r>
      <w:bookmarkEnd w:id="20"/>
    </w:p>
    <w:bookmarkEnd w:id="21"/>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2" w:name="_Toc16494748"/>
      <w:r>
        <w:rPr>
          <w:rFonts w:hint="eastAsia"/>
        </w:rPr>
        <w:t>计算方法</w:t>
      </w:r>
      <w:bookmarkEnd w:id="22"/>
    </w:p>
    <w:p>
      <w:pPr>
        <w:pStyle w:val="3"/>
        <w:spacing w:line="360" w:lineRule="auto"/>
        <w:ind w:firstLine="420"/>
        <w:rPr>
          <w:lang w:val="en-US"/>
        </w:rPr>
      </w:pPr>
      <w:bookmarkStart w:id="23" w:name="计算方法"/>
      <w:bookmarkEnd w:id="23"/>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4" w:name="_Toc16494749"/>
      <w:r>
        <w:rPr>
          <w:rFonts w:hint="eastAsia"/>
        </w:rPr>
        <w:t>计算参数</w:t>
      </w:r>
      <w:bookmarkEnd w:id="24"/>
    </w:p>
    <w:p>
      <w:pPr>
        <w:pStyle w:val="4"/>
      </w:pPr>
      <w:bookmarkStart w:id="25" w:name="_Toc16494750"/>
      <w:r>
        <w:rPr>
          <w:rFonts w:hint="eastAsia"/>
        </w:rPr>
        <w:t>典型气象日气象参数</w:t>
      </w:r>
      <w:bookmarkEnd w:id="2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26.2</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25.9</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25.7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25.6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25.7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26.0</w:t>
            </w:r>
          </w:p>
        </w:tc>
        <w:tc>
          <w:tcPr>
            <w:vAlign w:val="center"/>
          </w:tcPr>
          <w:p>
            <w:pPr>
              <w:jc w:val="center"/>
            </w:pPr>
            <w:r>
              <w:t>86</w:t>
            </w:r>
          </w:p>
        </w:tc>
        <w:tc>
          <w:tcPr>
            <w:vAlign w:val="center"/>
          </w:tcPr>
          <w:p>
            <w:pPr>
              <w:jc w:val="center"/>
            </w:pPr>
            <w:r>
              <w:t>100.00</w:t>
            </w:r>
          </w:p>
        </w:tc>
        <w:tc>
          <w:tcPr>
            <w:vAlign w:val="center"/>
          </w:tcPr>
          <w:p>
            <w:pPr>
              <w:jc w:val="center"/>
            </w:pPr>
            <w:r>
              <w:t>66.67</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26.6</w:t>
            </w:r>
          </w:p>
        </w:tc>
        <w:tc>
          <w:tcPr>
            <w:vAlign w:val="center"/>
          </w:tcPr>
          <w:p>
            <w:pPr>
              <w:jc w:val="center"/>
            </w:pPr>
            <w:r>
              <w:t>83</w:t>
            </w:r>
          </w:p>
        </w:tc>
        <w:tc>
          <w:tcPr>
            <w:vAlign w:val="center"/>
          </w:tcPr>
          <w:p>
            <w:pPr>
              <w:jc w:val="center"/>
            </w:pPr>
            <w:r>
              <w:t>222.22</w:t>
            </w:r>
          </w:p>
        </w:tc>
        <w:tc>
          <w:tcPr>
            <w:vAlign w:val="center"/>
          </w:tcPr>
          <w:p>
            <w:pPr>
              <w:jc w:val="center"/>
            </w:pPr>
            <w:r>
              <w:t>127.78</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27.4</w:t>
            </w:r>
          </w:p>
        </w:tc>
        <w:tc>
          <w:tcPr>
            <w:vAlign w:val="center"/>
          </w:tcPr>
          <w:p>
            <w:pPr>
              <w:jc w:val="center"/>
            </w:pPr>
            <w:r>
              <w:t>79</w:t>
            </w:r>
          </w:p>
        </w:tc>
        <w:tc>
          <w:tcPr>
            <w:vAlign w:val="center"/>
          </w:tcPr>
          <w:p>
            <w:pPr>
              <w:jc w:val="center"/>
            </w:pPr>
            <w:r>
              <w:t>352.78</w:t>
            </w:r>
          </w:p>
        </w:tc>
        <w:tc>
          <w:tcPr>
            <w:vAlign w:val="center"/>
          </w:tcPr>
          <w:p>
            <w:pPr>
              <w:jc w:val="center"/>
            </w:pPr>
            <w:r>
              <w:t>183.33</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28.3</w:t>
            </w:r>
          </w:p>
        </w:tc>
        <w:tc>
          <w:tcPr>
            <w:vAlign w:val="center"/>
          </w:tcPr>
          <w:p>
            <w:pPr>
              <w:jc w:val="center"/>
            </w:pPr>
            <w:r>
              <w:t>75</w:t>
            </w:r>
          </w:p>
        </w:tc>
        <w:tc>
          <w:tcPr>
            <w:vAlign w:val="center"/>
          </w:tcPr>
          <w:p>
            <w:pPr>
              <w:jc w:val="center"/>
            </w:pPr>
            <w:r>
              <w:t>477.78</w:t>
            </w:r>
          </w:p>
        </w:tc>
        <w:tc>
          <w:tcPr>
            <w:vAlign w:val="center"/>
          </w:tcPr>
          <w:p>
            <w:pPr>
              <w:jc w:val="center"/>
            </w:pPr>
            <w:r>
              <w:t>230.56</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29.2</w:t>
            </w:r>
          </w:p>
        </w:tc>
        <w:tc>
          <w:tcPr>
            <w:vAlign w:val="center"/>
          </w:tcPr>
          <w:p>
            <w:pPr>
              <w:jc w:val="center"/>
            </w:pPr>
            <w:r>
              <w:t>71</w:t>
            </w:r>
          </w:p>
        </w:tc>
        <w:tc>
          <w:tcPr>
            <w:vAlign w:val="center"/>
          </w:tcPr>
          <w:p>
            <w:pPr>
              <w:jc w:val="center"/>
            </w:pPr>
            <w:r>
              <w:t>580.56</w:t>
            </w:r>
          </w:p>
        </w:tc>
        <w:tc>
          <w:tcPr>
            <w:vAlign w:val="center"/>
          </w:tcPr>
          <w:p>
            <w:pPr>
              <w:jc w:val="center"/>
            </w:pPr>
            <w:r>
              <w:t>266.67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30.1</w:t>
            </w:r>
          </w:p>
        </w:tc>
        <w:tc>
          <w:tcPr>
            <w:vAlign w:val="center"/>
          </w:tcPr>
          <w:p>
            <w:pPr>
              <w:jc w:val="center"/>
            </w:pPr>
            <w:r>
              <w:t>68</w:t>
            </w:r>
          </w:p>
        </w:tc>
        <w:tc>
          <w:tcPr>
            <w:vAlign w:val="center"/>
          </w:tcPr>
          <w:p>
            <w:pPr>
              <w:jc w:val="center"/>
            </w:pPr>
            <w:r>
              <w:t>644.44</w:t>
            </w:r>
          </w:p>
        </w:tc>
        <w:tc>
          <w:tcPr>
            <w:vAlign w:val="center"/>
          </w:tcPr>
          <w:p>
            <w:pPr>
              <w:jc w:val="center"/>
            </w:pPr>
            <w:r>
              <w:t>286.11</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30.8</w:t>
            </w:r>
          </w:p>
        </w:tc>
        <w:tc>
          <w:tcPr>
            <w:vAlign w:val="center"/>
          </w:tcPr>
          <w:p>
            <w:pPr>
              <w:jc w:val="center"/>
            </w:pPr>
            <w:r>
              <w:t>65</w:t>
            </w:r>
          </w:p>
        </w:tc>
        <w:tc>
          <w:tcPr>
            <w:vAlign w:val="center"/>
          </w:tcPr>
          <w:p>
            <w:pPr>
              <w:jc w:val="center"/>
            </w:pPr>
            <w:r>
              <w:t>658.33</w:t>
            </w:r>
          </w:p>
        </w:tc>
        <w:tc>
          <w:tcPr>
            <w:vAlign w:val="center"/>
          </w:tcPr>
          <w:p>
            <w:pPr>
              <w:jc w:val="center"/>
            </w:pPr>
            <w:r>
              <w:t>291.67</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622.22</w:t>
            </w:r>
          </w:p>
        </w:tc>
        <w:tc>
          <w:tcPr>
            <w:vAlign w:val="center"/>
          </w:tcPr>
          <w:p>
            <w:pPr>
              <w:jc w:val="center"/>
            </w:pPr>
            <w:r>
              <w:t>280.56</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64</w:t>
            </w:r>
          </w:p>
        </w:tc>
        <w:tc>
          <w:tcPr>
            <w:vAlign w:val="center"/>
          </w:tcPr>
          <w:p>
            <w:pPr>
              <w:jc w:val="center"/>
            </w:pPr>
            <w:r>
              <w:t>541.67</w:t>
            </w:r>
          </w:p>
        </w:tc>
        <w:tc>
          <w:tcPr>
            <w:vAlign w:val="center"/>
          </w:tcPr>
          <w:p>
            <w:pPr>
              <w:jc w:val="center"/>
            </w:pPr>
            <w:r>
              <w:t>252.78</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427.78</w:t>
            </w:r>
          </w:p>
        </w:tc>
        <w:tc>
          <w:tcPr>
            <w:vAlign w:val="center"/>
          </w:tcPr>
          <w:p>
            <w:pPr>
              <w:jc w:val="center"/>
            </w:pPr>
            <w:r>
              <w:t>211.11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300.00</w:t>
            </w:r>
          </w:p>
        </w:tc>
        <w:tc>
          <w:tcPr>
            <w:vAlign w:val="center"/>
          </w:tcPr>
          <w:p>
            <w:pPr>
              <w:jc w:val="center"/>
            </w:pPr>
            <w:r>
              <w:t>161.11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72</w:t>
            </w:r>
          </w:p>
        </w:tc>
        <w:tc>
          <w:tcPr>
            <w:vAlign w:val="center"/>
          </w:tcPr>
          <w:p>
            <w:pPr>
              <w:jc w:val="center"/>
            </w:pPr>
            <w:r>
              <w:t>169.44</w:t>
            </w:r>
          </w:p>
        </w:tc>
        <w:tc>
          <w:tcPr>
            <w:vAlign w:val="center"/>
          </w:tcPr>
          <w:p>
            <w:pPr>
              <w:jc w:val="center"/>
            </w:pPr>
            <w:r>
              <w:t>100.00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28.7</w:t>
            </w:r>
          </w:p>
        </w:tc>
        <w:tc>
          <w:tcPr>
            <w:vAlign w:val="center"/>
          </w:tcPr>
          <w:p>
            <w:pPr>
              <w:jc w:val="center"/>
            </w:pPr>
            <w:r>
              <w:t>75</w:t>
            </w:r>
          </w:p>
        </w:tc>
        <w:tc>
          <w:tcPr>
            <w:vAlign w:val="center"/>
          </w:tcPr>
          <w:p>
            <w:pPr>
              <w:jc w:val="center"/>
            </w:pPr>
            <w:r>
              <w:t>55.56</w:t>
            </w:r>
          </w:p>
        </w:tc>
        <w:tc>
          <w:tcPr>
            <w:vAlign w:val="center"/>
          </w:tcPr>
          <w:p>
            <w:pPr>
              <w:jc w:val="center"/>
            </w:pPr>
            <w:r>
              <w:t>36.11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27.7</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27.5</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27.4</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27.4</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28.1</w:t>
            </w:r>
          </w:p>
        </w:tc>
        <w:tc>
          <w:tcPr>
            <w:vAlign w:val="center"/>
          </w:tcPr>
          <w:p>
            <w:pPr>
              <w:jc w:val="center"/>
            </w:pPr>
            <w:r>
              <w:t>79</w:t>
            </w:r>
          </w:p>
        </w:tc>
        <w:tc>
          <w:tcPr>
            <w:vAlign w:val="center"/>
          </w:tcPr>
          <w:p>
            <w:pPr>
              <w:jc w:val="center"/>
            </w:pPr>
            <w:r>
              <w:t>214.70</w:t>
            </w:r>
          </w:p>
        </w:tc>
        <w:tc>
          <w:tcPr>
            <w:vAlign w:val="center"/>
          </w:tcPr>
          <w:p>
            <w:pPr>
              <w:jc w:val="center"/>
            </w:pPr>
            <w:r>
              <w:t>103.94</w:t>
            </w:r>
          </w:p>
        </w:tc>
        <w:tc>
          <w:tcPr>
            <w:vAlign w:val="center"/>
          </w:tcPr>
          <w:p>
            <w:pPr>
              <w:jc w:val="center"/>
            </w:pPr>
            <w:r>
              <w:t>4.3</w:t>
            </w:r>
          </w:p>
        </w:tc>
        <w:tc>
          <w:tcPr>
            <w:vMerge w:val="continue"/>
            <w:vAlign w:val="center"/>
          </w:tcPr>
          <w:p>
            <w:pPr>
              <w:jc w:val="center"/>
            </w:pPr>
          </w:p>
        </w:tc>
      </w:tr>
    </w:tbl>
    <w:p>
      <w:pPr>
        <w:pStyle w:val="3"/>
        <w:ind w:firstLine="0" w:firstLineChars="0"/>
        <w:rPr>
          <w:lang w:val="en-US"/>
        </w:rPr>
      </w:pPr>
      <w:bookmarkStart w:id="26" w:name="气象参数"/>
      <w:bookmarkEnd w:id="26"/>
    </w:p>
    <w:p>
      <w:pPr>
        <w:pStyle w:val="4"/>
      </w:pPr>
      <w:bookmarkStart w:id="27" w:name="_Toc16494751"/>
      <w:r>
        <w:rPr>
          <w:rFonts w:hint="eastAsia"/>
        </w:rPr>
        <w:t>渗透面夏季逐时蒸发量</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28" w:name="蒸发量参数"/>
      <w:bookmarkEnd w:id="28"/>
    </w:p>
    <w:p>
      <w:pPr>
        <w:pStyle w:val="2"/>
      </w:pPr>
      <w:bookmarkStart w:id="29" w:name="_Toc16494752"/>
      <w:r>
        <w:rPr>
          <w:rFonts w:hint="eastAsia"/>
        </w:rPr>
        <w:t>指标概览</w:t>
      </w:r>
      <w:bookmarkEnd w:id="29"/>
    </w:p>
    <w:p>
      <w:pPr>
        <w:pStyle w:val="4"/>
      </w:pPr>
      <w:bookmarkStart w:id="30" w:name="_Toc16494753"/>
      <w:r>
        <w:rPr>
          <w:rFonts w:hint="eastAsia"/>
        </w:rPr>
        <w:t>建筑列表</w:t>
      </w:r>
      <w:bookmarkEnd w:id="3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1" w:name="建筑列表"/>
      <w:bookmarkEnd w:id="31"/>
    </w:p>
    <w:p>
      <w:pPr>
        <w:pStyle w:val="4"/>
      </w:pPr>
      <w:bookmarkStart w:id="32" w:name="_Toc16494754"/>
      <w:r>
        <w:rPr>
          <w:rFonts w:hint="eastAsia"/>
        </w:rPr>
        <w:t>住区指标</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68145.16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56544.93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17437.59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4342.72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7.99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3" w:name="住区指标概览"/>
      <w:bookmarkEnd w:id="33"/>
    </w:p>
    <w:p>
      <w:pPr>
        <w:pStyle w:val="2"/>
      </w:pPr>
      <w:bookmarkStart w:id="34" w:name="_Toc16494755"/>
      <w:r>
        <w:rPr>
          <w:rFonts w:hint="eastAsia"/>
        </w:rPr>
        <w:t>计算结果</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28.1</w:t>
            </w:r>
          </w:p>
        </w:tc>
        <w:tc>
          <w:tcPr>
            <w:vAlign w:val="center"/>
          </w:tcPr>
          <w:p>
            <w:r>
              <w:t>0.0</w:t>
            </w:r>
          </w:p>
        </w:tc>
        <w:tc>
          <w:tcPr>
            <w:vAlign w:val="center"/>
          </w:tcPr>
          <w:p>
            <w:r>
              <w:t>4.0</w:t>
            </w:r>
          </w:p>
        </w:tc>
        <w:tc>
          <w:tcPr>
            <w:vAlign w:val="center"/>
          </w:tcPr>
          <w:p>
            <w:r>
              <w:t>0.0</w:t>
            </w:r>
          </w:p>
        </w:tc>
        <w:tc>
          <w:tcPr>
            <w:vAlign w:val="center"/>
          </w:tcPr>
          <w:p>
            <w:r>
              <w:t>24.0</w:t>
            </w:r>
          </w:p>
        </w:tc>
        <w:tc>
          <w:tcPr>
            <w:vAlign w:val="center"/>
          </w:tcPr>
          <w:p>
            <w:r>
              <w:t>27.4</w:t>
            </w:r>
          </w:p>
        </w:tc>
        <w:tc>
          <w:tcPr>
            <w:vAlign w:val="center"/>
          </w:tcPr>
          <w:p>
            <w:r>
              <w:t>-3.371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28.1</w:t>
            </w:r>
          </w:p>
        </w:tc>
        <w:tc>
          <w:tcPr>
            <w:vAlign w:val="center"/>
          </w:tcPr>
          <w:p>
            <w:r>
              <w:t>0.0</w:t>
            </w:r>
          </w:p>
        </w:tc>
        <w:tc>
          <w:tcPr>
            <w:vAlign w:val="center"/>
          </w:tcPr>
          <w:p>
            <w:r>
              <w:t>3.7</w:t>
            </w:r>
          </w:p>
        </w:tc>
        <w:tc>
          <w:tcPr>
            <w:vAlign w:val="center"/>
          </w:tcPr>
          <w:p>
            <w:r>
              <w:t>0.0</w:t>
            </w:r>
          </w:p>
        </w:tc>
        <w:tc>
          <w:tcPr>
            <w:vAlign w:val="center"/>
          </w:tcPr>
          <w:p>
            <w:r>
              <w:t>24.4</w:t>
            </w:r>
          </w:p>
        </w:tc>
        <w:tc>
          <w:tcPr>
            <w:vAlign w:val="center"/>
          </w:tcPr>
          <w:p>
            <w:r>
              <w:t>28.3</w:t>
            </w:r>
          </w:p>
        </w:tc>
        <w:tc>
          <w:tcPr>
            <w:vAlign w:val="center"/>
          </w:tcPr>
          <w:p>
            <w:r>
              <w:t>-3.938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28.1</w:t>
            </w:r>
          </w:p>
        </w:tc>
        <w:tc>
          <w:tcPr>
            <w:vAlign w:val="center"/>
          </w:tcPr>
          <w:p>
            <w:r>
              <w:t>0.0</w:t>
            </w:r>
          </w:p>
        </w:tc>
        <w:tc>
          <w:tcPr>
            <w:vAlign w:val="center"/>
          </w:tcPr>
          <w:p>
            <w:r>
              <w:t>3.7</w:t>
            </w:r>
          </w:p>
        </w:tc>
        <w:tc>
          <w:tcPr>
            <w:vAlign w:val="center"/>
          </w:tcPr>
          <w:p>
            <w:r>
              <w:t>0.0</w:t>
            </w:r>
          </w:p>
        </w:tc>
        <w:tc>
          <w:tcPr>
            <w:vAlign w:val="center"/>
          </w:tcPr>
          <w:p>
            <w:r>
              <w:t>24.3</w:t>
            </w:r>
          </w:p>
        </w:tc>
        <w:tc>
          <w:tcPr>
            <w:vAlign w:val="center"/>
          </w:tcPr>
          <w:p>
            <w:r>
              <w:t>29.2</w:t>
            </w:r>
          </w:p>
        </w:tc>
        <w:tc>
          <w:tcPr>
            <w:vAlign w:val="center"/>
          </w:tcPr>
          <w:p>
            <w:r>
              <w:t>-4.892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28.1</w:t>
            </w:r>
          </w:p>
        </w:tc>
        <w:tc>
          <w:tcPr>
            <w:vAlign w:val="center"/>
          </w:tcPr>
          <w:p>
            <w:r>
              <w:t>0.0</w:t>
            </w:r>
          </w:p>
        </w:tc>
        <w:tc>
          <w:tcPr>
            <w:vAlign w:val="center"/>
          </w:tcPr>
          <w:p>
            <w:r>
              <w:t>3.8</w:t>
            </w:r>
          </w:p>
        </w:tc>
        <w:tc>
          <w:tcPr>
            <w:vAlign w:val="center"/>
          </w:tcPr>
          <w:p>
            <w:r>
              <w:t>0.0</w:t>
            </w:r>
          </w:p>
        </w:tc>
        <w:tc>
          <w:tcPr>
            <w:vAlign w:val="center"/>
          </w:tcPr>
          <w:p>
            <w:r>
              <w:t>24.3</w:t>
            </w:r>
          </w:p>
        </w:tc>
        <w:tc>
          <w:tcPr>
            <w:vAlign w:val="center"/>
          </w:tcPr>
          <w:p>
            <w:r>
              <w:t>30.1</w:t>
            </w:r>
          </w:p>
        </w:tc>
        <w:tc>
          <w:tcPr>
            <w:vAlign w:val="center"/>
          </w:tcPr>
          <w:p>
            <w:r>
              <w:t>-5.806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28.1</w:t>
            </w:r>
          </w:p>
        </w:tc>
        <w:tc>
          <w:tcPr>
            <w:vAlign w:val="center"/>
          </w:tcPr>
          <w:p>
            <w:r>
              <w:t>0.0</w:t>
            </w:r>
          </w:p>
        </w:tc>
        <w:tc>
          <w:tcPr>
            <w:vAlign w:val="center"/>
          </w:tcPr>
          <w:p>
            <w:r>
              <w:t>3.5</w:t>
            </w:r>
          </w:p>
        </w:tc>
        <w:tc>
          <w:tcPr>
            <w:vAlign w:val="center"/>
          </w:tcPr>
          <w:p>
            <w:r>
              <w:t>0.0</w:t>
            </w:r>
          </w:p>
        </w:tc>
        <w:tc>
          <w:tcPr>
            <w:vAlign w:val="center"/>
          </w:tcPr>
          <w:p>
            <w:r>
              <w:t>24.6</w:t>
            </w:r>
          </w:p>
        </w:tc>
        <w:tc>
          <w:tcPr>
            <w:vAlign w:val="center"/>
          </w:tcPr>
          <w:p>
            <w:r>
              <w:t>30.8</w:t>
            </w:r>
          </w:p>
        </w:tc>
        <w:tc>
          <w:tcPr>
            <w:vAlign w:val="center"/>
          </w:tcPr>
          <w:p>
            <w:r>
              <w:t>-6.235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28.1</w:t>
            </w:r>
          </w:p>
        </w:tc>
        <w:tc>
          <w:tcPr>
            <w:vAlign w:val="center"/>
          </w:tcPr>
          <w:p>
            <w:r>
              <w:t>0.0</w:t>
            </w:r>
          </w:p>
        </w:tc>
        <w:tc>
          <w:tcPr>
            <w:vAlign w:val="center"/>
          </w:tcPr>
          <w:p>
            <w:r>
              <w:t>3.5</w:t>
            </w:r>
          </w:p>
        </w:tc>
        <w:tc>
          <w:tcPr>
            <w:vAlign w:val="center"/>
          </w:tcPr>
          <w:p>
            <w:r>
              <w:t>0.0</w:t>
            </w:r>
          </w:p>
        </w:tc>
        <w:tc>
          <w:tcPr>
            <w:vAlign w:val="center"/>
          </w:tcPr>
          <w:p>
            <w:r>
              <w:t>24.6</w:t>
            </w:r>
          </w:p>
        </w:tc>
        <w:tc>
          <w:tcPr>
            <w:vAlign w:val="center"/>
          </w:tcPr>
          <w:p>
            <w:r>
              <w:t>31.1</w:t>
            </w:r>
          </w:p>
        </w:tc>
        <w:tc>
          <w:tcPr>
            <w:vAlign w:val="center"/>
          </w:tcPr>
          <w:p>
            <w:r>
              <w:t>-6.543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28.1</w:t>
            </w:r>
          </w:p>
        </w:tc>
        <w:tc>
          <w:tcPr>
            <w:vAlign w:val="center"/>
          </w:tcPr>
          <w:p>
            <w:r>
              <w:t>0.0</w:t>
            </w:r>
          </w:p>
        </w:tc>
        <w:tc>
          <w:tcPr>
            <w:vAlign w:val="center"/>
          </w:tcPr>
          <w:p>
            <w:r>
              <w:t>3.5</w:t>
            </w:r>
          </w:p>
        </w:tc>
        <w:tc>
          <w:tcPr>
            <w:vAlign w:val="center"/>
          </w:tcPr>
          <w:p>
            <w:r>
              <w:t>0.0</w:t>
            </w:r>
          </w:p>
        </w:tc>
        <w:tc>
          <w:tcPr>
            <w:vAlign w:val="center"/>
          </w:tcPr>
          <w:p>
            <w:r>
              <w:t>24.5</w:t>
            </w:r>
          </w:p>
        </w:tc>
        <w:tc>
          <w:tcPr>
            <w:vAlign w:val="center"/>
          </w:tcPr>
          <w:p>
            <w:r>
              <w:t>31.0</w:t>
            </w:r>
          </w:p>
        </w:tc>
        <w:tc>
          <w:tcPr>
            <w:vAlign w:val="center"/>
          </w:tcPr>
          <w:p>
            <w:r>
              <w:t>-6.457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28.1</w:t>
            </w:r>
          </w:p>
        </w:tc>
        <w:tc>
          <w:tcPr>
            <w:vAlign w:val="center"/>
          </w:tcPr>
          <w:p>
            <w:r>
              <w:t>0.0</w:t>
            </w:r>
          </w:p>
        </w:tc>
        <w:tc>
          <w:tcPr>
            <w:vAlign w:val="center"/>
          </w:tcPr>
          <w:p>
            <w:r>
              <w:t>3.4</w:t>
            </w:r>
          </w:p>
        </w:tc>
        <w:tc>
          <w:tcPr>
            <w:vAlign w:val="center"/>
          </w:tcPr>
          <w:p>
            <w:r>
              <w:t>0.0</w:t>
            </w:r>
          </w:p>
        </w:tc>
        <w:tc>
          <w:tcPr>
            <w:vAlign w:val="center"/>
          </w:tcPr>
          <w:p>
            <w:r>
              <w:t>24.6</w:t>
            </w:r>
          </w:p>
        </w:tc>
        <w:tc>
          <w:tcPr>
            <w:vAlign w:val="center"/>
          </w:tcPr>
          <w:p>
            <w:r>
              <w:t>30.7</w:t>
            </w:r>
          </w:p>
        </w:tc>
        <w:tc>
          <w:tcPr>
            <w:vAlign w:val="center"/>
          </w:tcPr>
          <w:p>
            <w:r>
              <w:t>-6.099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28.1</w:t>
            </w:r>
          </w:p>
        </w:tc>
        <w:tc>
          <w:tcPr>
            <w:vAlign w:val="center"/>
          </w:tcPr>
          <w:p>
            <w:r>
              <w:t>0.0</w:t>
            </w:r>
          </w:p>
        </w:tc>
        <w:tc>
          <w:tcPr>
            <w:vAlign w:val="center"/>
          </w:tcPr>
          <w:p>
            <w:r>
              <w:t>3.4</w:t>
            </w:r>
          </w:p>
        </w:tc>
        <w:tc>
          <w:tcPr>
            <w:vAlign w:val="center"/>
          </w:tcPr>
          <w:p>
            <w:r>
              <w:t>0.0</w:t>
            </w:r>
          </w:p>
        </w:tc>
        <w:tc>
          <w:tcPr>
            <w:vAlign w:val="center"/>
          </w:tcPr>
          <w:p>
            <w:r>
              <w:t>24.6</w:t>
            </w:r>
          </w:p>
        </w:tc>
        <w:tc>
          <w:tcPr>
            <w:vAlign w:val="center"/>
          </w:tcPr>
          <w:p>
            <w:r>
              <w:t>30.1</w:t>
            </w:r>
          </w:p>
        </w:tc>
        <w:tc>
          <w:tcPr>
            <w:vAlign w:val="center"/>
          </w:tcPr>
          <w:p>
            <w:r>
              <w:t>-5.486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28.1</w:t>
            </w:r>
          </w:p>
        </w:tc>
        <w:tc>
          <w:tcPr>
            <w:vAlign w:val="center"/>
          </w:tcPr>
          <w:p>
            <w:r>
              <w:t>0.0</w:t>
            </w:r>
          </w:p>
        </w:tc>
        <w:tc>
          <w:tcPr>
            <w:vAlign w:val="center"/>
          </w:tcPr>
          <w:p>
            <w:r>
              <w:t>3.3</w:t>
            </w:r>
          </w:p>
        </w:tc>
        <w:tc>
          <w:tcPr>
            <w:vAlign w:val="center"/>
          </w:tcPr>
          <w:p>
            <w:r>
              <w:t>0.0</w:t>
            </w:r>
          </w:p>
        </w:tc>
        <w:tc>
          <w:tcPr>
            <w:vAlign w:val="center"/>
          </w:tcPr>
          <w:p>
            <w:r>
              <w:t>24.7</w:t>
            </w:r>
          </w:p>
        </w:tc>
        <w:tc>
          <w:tcPr>
            <w:vAlign w:val="center"/>
          </w:tcPr>
          <w:p>
            <w:r>
              <w:t>29.4</w:t>
            </w:r>
          </w:p>
        </w:tc>
        <w:tc>
          <w:tcPr>
            <w:vAlign w:val="center"/>
          </w:tcPr>
          <w:p>
            <w:r>
              <w:t>-4.700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28.1</w:t>
            </w:r>
          </w:p>
        </w:tc>
        <w:tc>
          <w:tcPr>
            <w:vAlign w:val="center"/>
          </w:tcPr>
          <w:p>
            <w:r>
              <w:t>0.0</w:t>
            </w:r>
          </w:p>
        </w:tc>
        <w:tc>
          <w:tcPr>
            <w:vAlign w:val="center"/>
          </w:tcPr>
          <w:p>
            <w:r>
              <w:t>3.3</w:t>
            </w:r>
          </w:p>
        </w:tc>
        <w:tc>
          <w:tcPr>
            <w:vAlign w:val="center"/>
          </w:tcPr>
          <w:p>
            <w:r>
              <w:t>0.0</w:t>
            </w:r>
          </w:p>
        </w:tc>
        <w:tc>
          <w:tcPr>
            <w:vAlign w:val="center"/>
          </w:tcPr>
          <w:p>
            <w:r>
              <w:t>24.7</w:t>
            </w:r>
          </w:p>
        </w:tc>
        <w:tc>
          <w:tcPr>
            <w:vAlign w:val="center"/>
          </w:tcPr>
          <w:p>
            <w:r>
              <w:t>28.7</w:t>
            </w:r>
          </w:p>
        </w:tc>
        <w:tc>
          <w:tcPr>
            <w:vAlign w:val="center"/>
          </w:tcPr>
          <w:p>
            <w:r>
              <w:t>-3.967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5" w:name="平均热岛强度"/>
      <w:bookmarkEnd w:id="35"/>
    </w:p>
    <w:p>
      <w:pPr>
        <w:pStyle w:val="3"/>
        <w:ind w:firstLine="0" w:firstLineChars="0"/>
        <w:rPr>
          <w:lang w:val="en-US"/>
        </w:rPr>
      </w:pPr>
      <w:bookmarkStart w:id="36" w:name="平均热岛强度图片"/>
      <w:bookmarkEnd w:id="36"/>
      <w:bookmarkStart w:id="37" w:name="_GoBack"/>
      <w:bookmarkEnd w:id="3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useFELayout/>
    <w:compatSetting w:name="compatibilityMode" w:uri="http://schemas.microsoft.com/office/word" w:val="12"/>
  </w:compat>
  <w:docVars>
    <w:docVar w:name="commondata" w:val="eyJoZGlkIjoiMmUxZjI3M2Q5ZmNjOTc4OTUzMGM5NGIzMDNkY2NhMmYifQ=="/>
  </w:docVars>
  <w:rsids>
    <w:rsidRoot w:val="00217F62"/>
    <w:rsid w:val="001915A3"/>
    <w:rsid w:val="00217F62"/>
    <w:rsid w:val="00A906D8"/>
    <w:rsid w:val="00AB5A74"/>
    <w:rsid w:val="00F071AE"/>
    <w:rsid w:val="170B5CDE"/>
    <w:rsid w:val="3D9A6B0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住区热岛强度计算书.dotx</Template>
  <Company>ths</Company>
  <Pages>5</Pages>
  <Words>251</Words>
  <Characters>1436</Characters>
  <Lines>11</Lines>
  <Paragraphs>3</Paragraphs>
  <TotalTime>3</TotalTime>
  <ScaleCrop>false</ScaleCrop>
  <LinksUpToDate>false</LinksUpToDate>
  <CharactersWithSpaces>1684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2020-03-23T09:09:00Z</dcterms:created>
  <dc:creator>human</dc:creator>
  <cp:lastModifiedBy>黄先生</cp:lastModifiedBy>
  <cp:lastPrinted>2411-12-31T16:00:00Z</cp:lastPrinted>
  <dcterms:modified xsi:type="dcterms:W3CDTF">2024-01-07T11:47:14Z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F5D1883CC03E4D29B133DD1CD0AFED33_12</vt:lpwstr>
  </property>
</Properties>
</file>