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乌素图通风计算xxxx项目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呼和浩特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rPr>
                <w:rFonts w:hint="eastAsia" w:ascii="宋体" w:hAnsi="宋体"/>
                <w:szCs w:val="21"/>
              </w:rPr>
              <w:t>xxxx有限公司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rPr>
              <w:t>xxxx建筑设计有限公司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2023年12月27日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spacing w:line="240" w:lineRule="auto"/>
        <w:rPr>
          <w:rFonts w:ascii="Calibri" w:hAnsi="Calibr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Style w:val="26"/>
        </w:rPr>
        <w:fldChar w:fldCharType="begin"/>
      </w:r>
      <w:r>
        <w:rPr>
          <w:rStyle w:val="26"/>
        </w:rPr>
        <w:instrText xml:space="preserve"> </w:instrText>
      </w:r>
      <w:r>
        <w:instrText xml:space="preserve">HYPERLINK \l "_Toc452110259"</w:instrText>
      </w:r>
      <w:r>
        <w:rPr>
          <w:rStyle w:val="26"/>
        </w:rPr>
        <w:instrText xml:space="preserve"> </w:instrText>
      </w:r>
      <w:r>
        <w:rPr>
          <w:rStyle w:val="26"/>
        </w:rPr>
        <w:fldChar w:fldCharType="separate"/>
      </w:r>
      <w:r>
        <w:rPr>
          <w:rStyle w:val="26"/>
        </w:rPr>
        <w:t>1</w:t>
      </w:r>
      <w:r>
        <w:rPr>
          <w:rFonts w:ascii="Calibri" w:hAnsi="Calibri"/>
          <w:b w:val="0"/>
          <w:bCs w:val="0"/>
          <w:szCs w:val="22"/>
        </w:rPr>
        <w:tab/>
      </w:r>
      <w:r>
        <w:rPr>
          <w:rStyle w:val="26"/>
          <w:rFonts w:hint="eastAsia"/>
        </w:rPr>
        <w:t>项目概况</w:t>
      </w:r>
      <w:r>
        <w:tab/>
      </w:r>
      <w:r>
        <w:fldChar w:fldCharType="begin"/>
      </w:r>
      <w:r>
        <w:instrText xml:space="preserve"> PAGEREF _Toc452110259 \h </w:instrText>
      </w:r>
      <w:r>
        <w:fldChar w:fldCharType="separate"/>
      </w:r>
      <w:r>
        <w:rPr>
          <w:rFonts w:hint="eastAsia"/>
          <w:b w:val="0"/>
          <w:bCs w:val="0"/>
        </w:rPr>
        <w:t>错误!未定义书签。</w:t>
      </w:r>
      <w:r>
        <w:fldChar w:fldCharType="end"/>
      </w:r>
      <w:r>
        <w:rPr>
          <w:rStyle w:val="26"/>
        </w:rPr>
        <w:fldChar w:fldCharType="end"/>
      </w:r>
    </w:p>
    <w:p>
      <w:pPr>
        <w:pStyle w:val="20"/>
        <w:spacing w:line="240" w:lineRule="auto"/>
        <w:rPr>
          <w:rFonts w:ascii="Calibri" w:hAnsi="Calibri"/>
          <w:szCs w:val="22"/>
        </w:rPr>
      </w:pPr>
      <w:r>
        <w:fldChar w:fldCharType="begin"/>
      </w:r>
      <w:r>
        <w:instrText xml:space="preserve"> HYPERLINK \l "_Toc452110260" </w:instrText>
      </w:r>
      <w:r>
        <w:fldChar w:fldCharType="separate"/>
      </w:r>
      <w:r>
        <w:rPr>
          <w:rStyle w:val="26"/>
          <w:lang w:val="en-GB"/>
        </w:rPr>
        <w:t>1.1</w:t>
      </w:r>
      <w:r>
        <w:rPr>
          <w:rFonts w:ascii="Calibri" w:hAnsi="Calibri"/>
          <w:szCs w:val="22"/>
        </w:rPr>
        <w:tab/>
      </w:r>
      <w:r>
        <w:rPr>
          <w:rStyle w:val="26"/>
          <w:rFonts w:hint="eastAsia"/>
        </w:rPr>
        <w:t>总平面图</w:t>
      </w:r>
      <w:r>
        <w:tab/>
      </w:r>
      <w:r>
        <w:fldChar w:fldCharType="begin"/>
      </w:r>
      <w:r>
        <w:instrText xml:space="preserve"> PAGEREF _Toc452110260 \h </w:instrText>
      </w:r>
      <w:r>
        <w:fldChar w:fldCharType="separate"/>
      </w:r>
      <w:r>
        <w:rPr>
          <w:rFonts w:hint="eastAsia"/>
          <w:b/>
          <w:bCs/>
        </w:rPr>
        <w:t>错误!未定义书签。</w:t>
      </w:r>
      <w:r>
        <w:fldChar w:fldCharType="end"/>
      </w:r>
      <w:r>
        <w:fldChar w:fldCharType="end"/>
      </w:r>
    </w:p>
    <w:p>
      <w:pPr>
        <w:pStyle w:val="20"/>
        <w:spacing w:line="240" w:lineRule="auto"/>
        <w:rPr>
          <w:rFonts w:ascii="Calibri" w:hAnsi="Calibri"/>
          <w:szCs w:val="22"/>
        </w:rPr>
      </w:pPr>
      <w:r>
        <w:fldChar w:fldCharType="begin"/>
      </w:r>
      <w:r>
        <w:instrText xml:space="preserve"> HYPERLINK \l "_Toc452110261" </w:instrText>
      </w:r>
      <w:r>
        <w:fldChar w:fldCharType="separate"/>
      </w:r>
      <w:r>
        <w:rPr>
          <w:rStyle w:val="26"/>
          <w:lang w:val="en-GB"/>
        </w:rPr>
        <w:t>1.2</w:t>
      </w:r>
      <w:r>
        <w:rPr>
          <w:rFonts w:ascii="Calibri" w:hAnsi="Calibri"/>
          <w:szCs w:val="22"/>
        </w:rPr>
        <w:tab/>
      </w:r>
      <w:r>
        <w:rPr>
          <w:rStyle w:val="26"/>
          <w:rFonts w:hint="eastAsia"/>
        </w:rPr>
        <w:t>模型观察</w:t>
      </w:r>
      <w:r>
        <w:tab/>
      </w:r>
      <w:r>
        <w:fldChar w:fldCharType="begin"/>
      </w:r>
      <w:r>
        <w:instrText xml:space="preserve"> PAGEREF _Toc452110261 \h </w:instrText>
      </w:r>
      <w:r>
        <w:fldChar w:fldCharType="separate"/>
      </w:r>
      <w:r>
        <w:rPr>
          <w:rFonts w:hint="eastAsia"/>
          <w:b/>
          <w:bCs/>
        </w:rPr>
        <w:t>错误!未定义书签。</w:t>
      </w:r>
      <w:r>
        <w:fldChar w:fldCharType="end"/>
      </w:r>
      <w:r>
        <w:fldChar w:fldCharType="end"/>
      </w:r>
    </w:p>
    <w:p>
      <w:pPr>
        <w:pStyle w:val="20"/>
        <w:spacing w:line="240" w:lineRule="auto"/>
        <w:rPr>
          <w:rFonts w:ascii="Calibri" w:hAnsi="Calibri"/>
          <w:szCs w:val="22"/>
        </w:rPr>
      </w:pPr>
      <w:r>
        <w:fldChar w:fldCharType="begin"/>
      </w:r>
      <w:r>
        <w:instrText xml:space="preserve"> HYPERLINK \l "_Toc452110262" </w:instrText>
      </w:r>
      <w:r>
        <w:fldChar w:fldCharType="separate"/>
      </w:r>
      <w:r>
        <w:rPr>
          <w:rStyle w:val="26"/>
          <w:lang w:val="en-GB"/>
        </w:rPr>
        <w:t>1.3</w:t>
      </w:r>
      <w:r>
        <w:rPr>
          <w:rFonts w:ascii="Calibri" w:hAnsi="Calibri"/>
          <w:szCs w:val="22"/>
        </w:rPr>
        <w:tab/>
      </w:r>
      <w:r>
        <w:rPr>
          <w:rStyle w:val="26"/>
          <w:rFonts w:hint="eastAsia"/>
        </w:rPr>
        <w:t>三维视图</w:t>
      </w:r>
      <w:r>
        <w:tab/>
      </w:r>
      <w:r>
        <w:fldChar w:fldCharType="begin"/>
      </w:r>
      <w:r>
        <w:instrText xml:space="preserve"> PAGEREF _Toc452110262 \h </w:instrText>
      </w:r>
      <w:r>
        <w:fldChar w:fldCharType="separate"/>
      </w:r>
      <w:r>
        <w:rPr>
          <w:rFonts w:hint="eastAsia"/>
          <w:b/>
          <w:bCs/>
        </w:rPr>
        <w:t>错误!未定义书签。</w:t>
      </w:r>
      <w:r>
        <w:fldChar w:fldCharType="end"/>
      </w:r>
      <w:r>
        <w:fldChar w:fldCharType="end"/>
      </w:r>
    </w:p>
    <w:p>
      <w:pPr>
        <w:pStyle w:val="19"/>
        <w:spacing w:line="240" w:lineRule="auto"/>
        <w:rPr>
          <w:rFonts w:ascii="Calibri" w:hAnsi="Calibri"/>
          <w:b w:val="0"/>
          <w:bCs w:val="0"/>
          <w:szCs w:val="22"/>
        </w:rPr>
      </w:pPr>
      <w:r>
        <w:fldChar w:fldCharType="begin"/>
      </w:r>
      <w:r>
        <w:instrText xml:space="preserve"> HYPERLINK \l "_Toc452110263" </w:instrText>
      </w:r>
      <w:r>
        <w:fldChar w:fldCharType="separate"/>
      </w:r>
      <w:r>
        <w:rPr>
          <w:rStyle w:val="26"/>
        </w:rPr>
        <w:t>2</w:t>
      </w:r>
      <w:r>
        <w:rPr>
          <w:rFonts w:ascii="Calibri" w:hAnsi="Calibri"/>
          <w:b w:val="0"/>
          <w:bCs w:val="0"/>
          <w:szCs w:val="22"/>
        </w:rPr>
        <w:tab/>
      </w:r>
      <w:r>
        <w:rPr>
          <w:rStyle w:val="26"/>
          <w:rFonts w:hint="eastAsia"/>
        </w:rPr>
        <w:t>计算依据</w:t>
      </w:r>
      <w:r>
        <w:tab/>
      </w:r>
      <w:r>
        <w:fldChar w:fldCharType="begin"/>
      </w:r>
      <w:r>
        <w:instrText xml:space="preserve"> PAGEREF _Toc452110263 \h </w:instrText>
      </w:r>
      <w:r>
        <w:fldChar w:fldCharType="separate"/>
      </w:r>
      <w:r>
        <w:rPr>
          <w:rFonts w:hint="eastAsia"/>
          <w:b w:val="0"/>
          <w:bCs w:val="0"/>
        </w:rPr>
        <w:t>错误!未定义书签。</w:t>
      </w:r>
      <w:r>
        <w:fldChar w:fldCharType="end"/>
      </w:r>
      <w:r>
        <w:fldChar w:fldCharType="end"/>
      </w:r>
    </w:p>
    <w:p>
      <w:pPr>
        <w:pStyle w:val="19"/>
        <w:spacing w:line="240" w:lineRule="auto"/>
        <w:rPr>
          <w:rFonts w:ascii="Calibri" w:hAnsi="Calibri"/>
          <w:b w:val="0"/>
          <w:bCs w:val="0"/>
          <w:szCs w:val="22"/>
        </w:rPr>
      </w:pPr>
      <w:r>
        <w:fldChar w:fldCharType="begin"/>
      </w:r>
      <w:r>
        <w:instrText xml:space="preserve"> HYPERLINK \l "_Toc452110264" </w:instrText>
      </w:r>
      <w:r>
        <w:fldChar w:fldCharType="separate"/>
      </w:r>
      <w:r>
        <w:rPr>
          <w:rStyle w:val="26"/>
        </w:rPr>
        <w:t>3</w:t>
      </w:r>
      <w:r>
        <w:rPr>
          <w:rFonts w:ascii="Calibri" w:hAnsi="Calibri"/>
          <w:b w:val="0"/>
          <w:bCs w:val="0"/>
          <w:szCs w:val="22"/>
        </w:rPr>
        <w:tab/>
      </w:r>
      <w:r>
        <w:rPr>
          <w:rStyle w:val="26"/>
          <w:rFonts w:hint="eastAsia"/>
        </w:rPr>
        <w:t>参考标准</w:t>
      </w:r>
      <w:r>
        <w:tab/>
      </w:r>
      <w:r>
        <w:fldChar w:fldCharType="begin"/>
      </w:r>
      <w:r>
        <w:instrText xml:space="preserve"> PAGEREF _Toc452110264 \h </w:instrText>
      </w:r>
      <w:r>
        <w:fldChar w:fldCharType="separate"/>
      </w:r>
      <w:r>
        <w:rPr>
          <w:rFonts w:hint="eastAsia"/>
          <w:b w:val="0"/>
          <w:bCs w:val="0"/>
        </w:rPr>
        <w:t>错误!未定义书签。</w:t>
      </w:r>
      <w:r>
        <w:fldChar w:fldCharType="end"/>
      </w:r>
      <w:r>
        <w:fldChar w:fldCharType="end"/>
      </w:r>
    </w:p>
    <w:p>
      <w:pPr>
        <w:pStyle w:val="19"/>
        <w:spacing w:line="240" w:lineRule="auto"/>
        <w:rPr>
          <w:rFonts w:ascii="Calibri" w:hAnsi="Calibri"/>
          <w:b w:val="0"/>
          <w:bCs w:val="0"/>
          <w:szCs w:val="22"/>
        </w:rPr>
      </w:pPr>
      <w:r>
        <w:fldChar w:fldCharType="begin"/>
      </w:r>
      <w:r>
        <w:instrText xml:space="preserve"> HYPERLINK \l "_Toc452110265" </w:instrText>
      </w:r>
      <w:r>
        <w:fldChar w:fldCharType="separate"/>
      </w:r>
      <w:r>
        <w:rPr>
          <w:rStyle w:val="26"/>
        </w:rPr>
        <w:t>4</w:t>
      </w:r>
      <w:r>
        <w:rPr>
          <w:rFonts w:ascii="Calibri" w:hAnsi="Calibri"/>
          <w:b w:val="0"/>
          <w:bCs w:val="0"/>
          <w:szCs w:val="22"/>
        </w:rPr>
        <w:tab/>
      </w:r>
      <w:r>
        <w:rPr>
          <w:rStyle w:val="26"/>
          <w:rFonts w:hint="eastAsia"/>
        </w:rPr>
        <w:t>计算原理</w:t>
      </w:r>
      <w:r>
        <w:tab/>
      </w:r>
      <w:r>
        <w:fldChar w:fldCharType="begin"/>
      </w:r>
      <w:r>
        <w:instrText xml:space="preserve"> PAGEREF _Toc452110265 \h </w:instrText>
      </w:r>
      <w:r>
        <w:fldChar w:fldCharType="separate"/>
      </w:r>
      <w:r>
        <w:rPr>
          <w:rFonts w:hint="eastAsia"/>
          <w:b w:val="0"/>
          <w:bCs w:val="0"/>
        </w:rPr>
        <w:t>错误!未定义书签。</w:t>
      </w:r>
      <w:r>
        <w:fldChar w:fldCharType="end"/>
      </w:r>
      <w:r>
        <w:fldChar w:fldCharType="end"/>
      </w:r>
    </w:p>
    <w:p>
      <w:pPr>
        <w:pStyle w:val="20"/>
        <w:spacing w:line="240" w:lineRule="auto"/>
        <w:rPr>
          <w:rFonts w:ascii="Calibri" w:hAnsi="Calibri"/>
          <w:szCs w:val="22"/>
        </w:rPr>
      </w:pPr>
      <w:r>
        <w:fldChar w:fldCharType="begin"/>
      </w:r>
      <w:r>
        <w:instrText xml:space="preserve"> HYPERLINK \l "_Toc452110266" </w:instrText>
      </w:r>
      <w:r>
        <w:fldChar w:fldCharType="separate"/>
      </w:r>
      <w:r>
        <w:rPr>
          <w:rStyle w:val="26"/>
          <w:lang w:val="en-GB"/>
        </w:rPr>
        <w:t>4.1</w:t>
      </w:r>
      <w:r>
        <w:rPr>
          <w:rFonts w:ascii="Calibri" w:hAnsi="Calibri"/>
          <w:szCs w:val="22"/>
        </w:rPr>
        <w:tab/>
      </w:r>
      <w:r>
        <w:rPr>
          <w:rStyle w:val="26"/>
          <w:rFonts w:hint="eastAsia"/>
        </w:rPr>
        <w:t>湍流模型</w:t>
      </w:r>
      <w:r>
        <w:tab/>
      </w:r>
      <w:r>
        <w:fldChar w:fldCharType="begin"/>
      </w:r>
      <w:r>
        <w:instrText xml:space="preserve"> PAGEREF _Toc452110266 \h </w:instrText>
      </w:r>
      <w:r>
        <w:fldChar w:fldCharType="separate"/>
      </w:r>
      <w:r>
        <w:rPr>
          <w:rFonts w:hint="eastAsia"/>
          <w:b/>
          <w:bCs/>
        </w:rPr>
        <w:t>错误!未定义书签。</w:t>
      </w:r>
      <w:r>
        <w:fldChar w:fldCharType="end"/>
      </w:r>
      <w:r>
        <w:fldChar w:fldCharType="end"/>
      </w:r>
    </w:p>
    <w:p>
      <w:pPr>
        <w:pStyle w:val="20"/>
        <w:spacing w:line="240" w:lineRule="auto"/>
        <w:rPr>
          <w:rFonts w:ascii="Calibri" w:hAnsi="Calibri"/>
          <w:szCs w:val="22"/>
        </w:rPr>
      </w:pPr>
      <w:r>
        <w:fldChar w:fldCharType="begin"/>
      </w:r>
      <w:r>
        <w:instrText xml:space="preserve"> HYPERLINK \l "_Toc452110267" </w:instrText>
      </w:r>
      <w:r>
        <w:fldChar w:fldCharType="separate"/>
      </w:r>
      <w:r>
        <w:rPr>
          <w:rStyle w:val="26"/>
          <w:lang w:val="en-GB"/>
        </w:rPr>
        <w:t>4.2</w:t>
      </w:r>
      <w:r>
        <w:rPr>
          <w:rFonts w:ascii="Calibri" w:hAnsi="Calibri"/>
          <w:szCs w:val="22"/>
        </w:rPr>
        <w:tab/>
      </w:r>
      <w:r>
        <w:rPr>
          <w:rStyle w:val="26"/>
          <w:rFonts w:hint="eastAsia"/>
        </w:rPr>
        <w:t>边界条件</w:t>
      </w:r>
      <w:r>
        <w:tab/>
      </w:r>
      <w:r>
        <w:fldChar w:fldCharType="begin"/>
      </w:r>
      <w:r>
        <w:instrText xml:space="preserve"> PAGEREF _Toc452110267 \h </w:instrText>
      </w:r>
      <w:r>
        <w:fldChar w:fldCharType="separate"/>
      </w:r>
      <w:r>
        <w:rPr>
          <w:rFonts w:hint="eastAsia"/>
          <w:b/>
          <w:bCs/>
        </w:rPr>
        <w:t>错误!未定义书签。</w:t>
      </w:r>
      <w:r>
        <w:fldChar w:fldCharType="end"/>
      </w:r>
      <w:r>
        <w:fldChar w:fldCharType="end"/>
      </w:r>
    </w:p>
    <w:p>
      <w:pPr>
        <w:pStyle w:val="20"/>
        <w:spacing w:line="240" w:lineRule="auto"/>
        <w:rPr>
          <w:rFonts w:ascii="Calibri" w:hAnsi="Calibri"/>
          <w:szCs w:val="22"/>
        </w:rPr>
      </w:pPr>
      <w:r>
        <w:fldChar w:fldCharType="begin"/>
      </w:r>
      <w:r>
        <w:instrText xml:space="preserve"> HYPERLINK \l "_Toc452110268" </w:instrText>
      </w:r>
      <w:r>
        <w:fldChar w:fldCharType="separate"/>
      </w:r>
      <w:r>
        <w:rPr>
          <w:rStyle w:val="26"/>
          <w:lang w:val="en-GB"/>
        </w:rPr>
        <w:t>4.3</w:t>
      </w:r>
      <w:r>
        <w:rPr>
          <w:rFonts w:ascii="Calibri" w:hAnsi="Calibri"/>
          <w:szCs w:val="22"/>
        </w:rPr>
        <w:tab/>
      </w:r>
      <w:r>
        <w:rPr>
          <w:rStyle w:val="26"/>
          <w:rFonts w:hint="eastAsia"/>
        </w:rPr>
        <w:t>求解计算</w:t>
      </w:r>
      <w:r>
        <w:tab/>
      </w:r>
      <w:r>
        <w:fldChar w:fldCharType="begin"/>
      </w:r>
      <w:r>
        <w:instrText xml:space="preserve"> PAGEREF _Toc452110268 \h </w:instrText>
      </w:r>
      <w:r>
        <w:fldChar w:fldCharType="separate"/>
      </w:r>
      <w:r>
        <w:rPr>
          <w:rFonts w:hint="eastAsia"/>
          <w:b/>
          <w:bCs/>
        </w:rPr>
        <w:t>错误!未定义书签。</w:t>
      </w:r>
      <w:r>
        <w:fldChar w:fldCharType="end"/>
      </w:r>
      <w:r>
        <w:fldChar w:fldCharType="end"/>
      </w:r>
    </w:p>
    <w:p>
      <w:pPr>
        <w:pStyle w:val="19"/>
        <w:spacing w:line="240" w:lineRule="auto"/>
        <w:rPr>
          <w:rFonts w:ascii="Calibri" w:hAnsi="Calibri"/>
          <w:b w:val="0"/>
          <w:bCs w:val="0"/>
          <w:szCs w:val="22"/>
        </w:rPr>
      </w:pPr>
      <w:r>
        <w:fldChar w:fldCharType="begin"/>
      </w:r>
      <w:r>
        <w:instrText xml:space="preserve"> HYPERLINK \l "_Toc452110269" </w:instrText>
      </w:r>
      <w:r>
        <w:fldChar w:fldCharType="separate"/>
      </w:r>
      <w:r>
        <w:rPr>
          <w:rStyle w:val="26"/>
        </w:rPr>
        <w:t>5</w:t>
      </w:r>
      <w:r>
        <w:rPr>
          <w:rFonts w:ascii="Calibri" w:hAnsi="Calibri"/>
          <w:b w:val="0"/>
          <w:bCs w:val="0"/>
          <w:szCs w:val="22"/>
        </w:rPr>
        <w:tab/>
      </w:r>
      <w:r>
        <w:rPr>
          <w:rStyle w:val="26"/>
          <w:rFonts w:hint="eastAsia"/>
        </w:rPr>
        <w:t>结果分析</w:t>
      </w:r>
      <w:r>
        <w:tab/>
      </w:r>
      <w:r>
        <w:fldChar w:fldCharType="begin"/>
      </w:r>
      <w:r>
        <w:instrText xml:space="preserve"> PAGEREF _Toc452110269 \h </w:instrText>
      </w:r>
      <w:r>
        <w:fldChar w:fldCharType="separate"/>
      </w:r>
      <w:r>
        <w:rPr>
          <w:rFonts w:hint="eastAsia"/>
          <w:b w:val="0"/>
          <w:bCs w:val="0"/>
        </w:rPr>
        <w:t>错误!未定义书签。</w:t>
      </w:r>
      <w:r>
        <w:fldChar w:fldCharType="end"/>
      </w:r>
      <w:r>
        <w:fldChar w:fldCharType="end"/>
      </w:r>
    </w:p>
    <w:p>
      <w:pPr>
        <w:pStyle w:val="20"/>
        <w:spacing w:line="240" w:lineRule="auto"/>
        <w:rPr>
          <w:rFonts w:ascii="Calibri" w:hAnsi="Calibri"/>
          <w:szCs w:val="22"/>
        </w:rPr>
      </w:pPr>
      <w:r>
        <w:fldChar w:fldCharType="begin"/>
      </w:r>
      <w:r>
        <w:instrText xml:space="preserve"> HYPERLINK \l "_Toc452110270" </w:instrText>
      </w:r>
      <w:r>
        <w:fldChar w:fldCharType="separate"/>
      </w:r>
      <w:r>
        <w:rPr>
          <w:rStyle w:val="26"/>
          <w:lang w:val="en-GB"/>
        </w:rPr>
        <w:t>5.1</w:t>
      </w:r>
      <w:r>
        <w:rPr>
          <w:rFonts w:ascii="Calibri" w:hAnsi="Calibri"/>
          <w:szCs w:val="22"/>
        </w:rPr>
        <w:tab/>
      </w:r>
      <w:r>
        <w:rPr>
          <w:rStyle w:val="26"/>
          <w:rFonts w:hint="eastAsia"/>
        </w:rPr>
        <w:t>冬季工况</w:t>
      </w:r>
      <w:r>
        <w:tab/>
      </w:r>
      <w:r>
        <w:fldChar w:fldCharType="begin"/>
      </w:r>
      <w:r>
        <w:instrText xml:space="preserve"> PAGEREF _Toc452110270 \h </w:instrText>
      </w:r>
      <w:r>
        <w:fldChar w:fldCharType="separate"/>
      </w:r>
      <w:r>
        <w:rPr>
          <w:rFonts w:hint="eastAsia"/>
          <w:b/>
          <w:bCs/>
        </w:rPr>
        <w:t>错误!未定义书签。</w:t>
      </w:r>
      <w:r>
        <w:fldChar w:fldCharType="end"/>
      </w:r>
      <w:r>
        <w:fldChar w:fldCharType="end"/>
      </w:r>
    </w:p>
    <w:p>
      <w:pPr>
        <w:pStyle w:val="15"/>
        <w:spacing w:line="240" w:lineRule="auto"/>
        <w:rPr>
          <w:rFonts w:ascii="Calibri" w:hAnsi="Calibri"/>
          <w:szCs w:val="22"/>
        </w:rPr>
      </w:pPr>
      <w:r>
        <w:fldChar w:fldCharType="begin"/>
      </w:r>
      <w:r>
        <w:instrText xml:space="preserve"> HYPERLINK \l "_Toc452110271" </w:instrText>
      </w:r>
      <w:r>
        <w:fldChar w:fldCharType="separate"/>
      </w:r>
      <w:r>
        <w:rPr>
          <w:rStyle w:val="26"/>
          <w:lang w:val="en-GB"/>
        </w:rPr>
        <w:t>5.1.1</w:t>
      </w:r>
      <w:r>
        <w:rPr>
          <w:rFonts w:ascii="Calibri" w:hAnsi="Calibri"/>
          <w:szCs w:val="22"/>
        </w:rPr>
        <w:tab/>
      </w:r>
      <w:r>
        <w:rPr>
          <w:rStyle w:val="26"/>
          <w:rFonts w:hint="eastAsia"/>
        </w:rPr>
        <w:t>工况</w:t>
      </w:r>
      <w:r>
        <w:rPr>
          <w:rStyle w:val="26"/>
        </w:rPr>
        <w:t>-</w:t>
      </w:r>
      <w:r>
        <w:rPr>
          <w:rStyle w:val="26"/>
          <w:rFonts w:hint="eastAsia"/>
        </w:rPr>
        <w:t>冬季最多风向</w:t>
      </w:r>
      <w:r>
        <w:tab/>
      </w:r>
      <w:r>
        <w:fldChar w:fldCharType="begin"/>
      </w:r>
      <w:r>
        <w:instrText xml:space="preserve"> PAGEREF _Toc452110271 \h </w:instrText>
      </w:r>
      <w:r>
        <w:fldChar w:fldCharType="separate"/>
      </w:r>
      <w:r>
        <w:rPr>
          <w:rFonts w:hint="eastAsia"/>
          <w:b/>
          <w:bCs/>
        </w:rPr>
        <w:t>错误!未定义书签。</w:t>
      </w:r>
      <w:r>
        <w:fldChar w:fldCharType="end"/>
      </w:r>
      <w:r>
        <w:fldChar w:fldCharType="end"/>
      </w:r>
    </w:p>
    <w:p>
      <w:pPr>
        <w:pStyle w:val="20"/>
        <w:spacing w:line="240" w:lineRule="auto"/>
        <w:rPr>
          <w:rFonts w:ascii="Calibri" w:hAnsi="Calibri"/>
          <w:szCs w:val="22"/>
        </w:rPr>
      </w:pPr>
      <w:r>
        <w:fldChar w:fldCharType="begin"/>
      </w:r>
      <w:r>
        <w:instrText xml:space="preserve"> HYPERLINK \l "_Toc452110272" </w:instrText>
      </w:r>
      <w:r>
        <w:fldChar w:fldCharType="separate"/>
      </w:r>
      <w:r>
        <w:rPr>
          <w:rStyle w:val="26"/>
          <w:lang w:val="en-GB"/>
        </w:rPr>
        <w:t>5.2</w:t>
      </w:r>
      <w:r>
        <w:rPr>
          <w:rFonts w:ascii="Calibri" w:hAnsi="Calibri"/>
          <w:szCs w:val="22"/>
        </w:rPr>
        <w:tab/>
      </w:r>
      <w:r>
        <w:rPr>
          <w:rStyle w:val="26"/>
          <w:rFonts w:hint="eastAsia"/>
        </w:rPr>
        <w:t>夏季工况</w:t>
      </w:r>
      <w:r>
        <w:tab/>
      </w:r>
      <w:r>
        <w:fldChar w:fldCharType="begin"/>
      </w:r>
      <w:r>
        <w:instrText xml:space="preserve"> PAGEREF _Toc452110272 \h </w:instrText>
      </w:r>
      <w:r>
        <w:fldChar w:fldCharType="separate"/>
      </w:r>
      <w:r>
        <w:rPr>
          <w:rFonts w:hint="eastAsia"/>
          <w:b/>
          <w:bCs/>
        </w:rPr>
        <w:t>错误!未定义书签。</w:t>
      </w:r>
      <w:r>
        <w:fldChar w:fldCharType="end"/>
      </w:r>
      <w:r>
        <w:fldChar w:fldCharType="end"/>
      </w:r>
    </w:p>
    <w:p>
      <w:pPr>
        <w:pStyle w:val="15"/>
        <w:spacing w:line="240" w:lineRule="auto"/>
        <w:rPr>
          <w:rFonts w:ascii="Calibri" w:hAnsi="Calibri"/>
          <w:szCs w:val="22"/>
        </w:rPr>
      </w:pPr>
      <w:r>
        <w:fldChar w:fldCharType="begin"/>
      </w:r>
      <w:r>
        <w:instrText xml:space="preserve"> HYPERLINK \l "_Toc452110273" </w:instrText>
      </w:r>
      <w:r>
        <w:fldChar w:fldCharType="separate"/>
      </w:r>
      <w:r>
        <w:rPr>
          <w:rStyle w:val="26"/>
          <w:lang w:val="en-GB"/>
        </w:rPr>
        <w:t>5.2.1</w:t>
      </w:r>
      <w:r>
        <w:rPr>
          <w:rFonts w:ascii="Calibri" w:hAnsi="Calibri"/>
          <w:szCs w:val="22"/>
        </w:rPr>
        <w:tab/>
      </w:r>
      <w:r>
        <w:rPr>
          <w:rStyle w:val="26"/>
          <w:rFonts w:hint="eastAsia"/>
        </w:rPr>
        <w:t>工况</w:t>
      </w:r>
      <w:r>
        <w:rPr>
          <w:rStyle w:val="26"/>
        </w:rPr>
        <w:t>-</w:t>
      </w:r>
      <w:r>
        <w:rPr>
          <w:rStyle w:val="26"/>
          <w:rFonts w:hint="eastAsia"/>
        </w:rPr>
        <w:t>夏季最多风向</w:t>
      </w:r>
      <w:r>
        <w:tab/>
      </w:r>
      <w:r>
        <w:fldChar w:fldCharType="begin"/>
      </w:r>
      <w:r>
        <w:instrText xml:space="preserve"> PAGEREF _Toc452110273 \h </w:instrText>
      </w:r>
      <w:r>
        <w:fldChar w:fldCharType="separate"/>
      </w:r>
      <w:r>
        <w:rPr>
          <w:rFonts w:hint="eastAsia"/>
          <w:b/>
          <w:bCs/>
        </w:rPr>
        <w:t>错误!未定义书签。</w:t>
      </w:r>
      <w:r>
        <w:fldChar w:fldCharType="end"/>
      </w:r>
      <w:r>
        <w:fldChar w:fldCharType="end"/>
      </w:r>
    </w:p>
    <w:p>
      <w:pPr>
        <w:pStyle w:val="20"/>
        <w:spacing w:line="240" w:lineRule="auto"/>
        <w:rPr>
          <w:rFonts w:ascii="Calibri" w:hAnsi="Calibri"/>
          <w:szCs w:val="22"/>
        </w:rPr>
      </w:pPr>
      <w:r>
        <w:fldChar w:fldCharType="begin"/>
      </w:r>
      <w:r>
        <w:instrText xml:space="preserve"> HYPERLINK \l "_Toc452110274" </w:instrText>
      </w:r>
      <w:r>
        <w:fldChar w:fldCharType="separate"/>
      </w:r>
      <w:r>
        <w:rPr>
          <w:rStyle w:val="26"/>
          <w:lang w:val="en-GB"/>
        </w:rPr>
        <w:t>5.3</w:t>
      </w:r>
      <w:r>
        <w:rPr>
          <w:rFonts w:ascii="Calibri" w:hAnsi="Calibri"/>
          <w:szCs w:val="22"/>
        </w:rPr>
        <w:tab/>
      </w:r>
      <w:r>
        <w:rPr>
          <w:rStyle w:val="26"/>
          <w:rFonts w:hint="eastAsia"/>
        </w:rPr>
        <w:t>过渡季工况</w:t>
      </w:r>
      <w:r>
        <w:tab/>
      </w:r>
      <w:r>
        <w:fldChar w:fldCharType="begin"/>
      </w:r>
      <w:r>
        <w:instrText xml:space="preserve"> PAGEREF _Toc452110274 \h </w:instrText>
      </w:r>
      <w:r>
        <w:fldChar w:fldCharType="separate"/>
      </w:r>
      <w:r>
        <w:rPr>
          <w:rFonts w:hint="eastAsia"/>
          <w:b/>
          <w:bCs/>
        </w:rPr>
        <w:t>错误!未定义书签。</w:t>
      </w:r>
      <w:r>
        <w:fldChar w:fldCharType="end"/>
      </w:r>
      <w:r>
        <w:fldChar w:fldCharType="end"/>
      </w:r>
    </w:p>
    <w:p>
      <w:pPr>
        <w:pStyle w:val="15"/>
        <w:spacing w:line="240" w:lineRule="auto"/>
        <w:rPr>
          <w:rFonts w:ascii="Calibri" w:hAnsi="Calibri"/>
          <w:szCs w:val="22"/>
        </w:rPr>
      </w:pPr>
      <w:r>
        <w:fldChar w:fldCharType="begin"/>
      </w:r>
      <w:r>
        <w:instrText xml:space="preserve"> HYPERLINK \l "_Toc452110275" </w:instrText>
      </w:r>
      <w:r>
        <w:fldChar w:fldCharType="separate"/>
      </w:r>
      <w:r>
        <w:rPr>
          <w:rStyle w:val="26"/>
          <w:lang w:val="en-GB"/>
        </w:rPr>
        <w:t>5.3.1</w:t>
      </w:r>
      <w:r>
        <w:rPr>
          <w:rFonts w:ascii="Calibri" w:hAnsi="Calibri"/>
          <w:szCs w:val="22"/>
        </w:rPr>
        <w:tab/>
      </w:r>
      <w:r>
        <w:rPr>
          <w:rStyle w:val="26"/>
          <w:rFonts w:hint="eastAsia"/>
        </w:rPr>
        <w:t>工况</w:t>
      </w:r>
      <w:r>
        <w:rPr>
          <w:rStyle w:val="26"/>
        </w:rPr>
        <w:t>-</w:t>
      </w:r>
      <w:r>
        <w:rPr>
          <w:rStyle w:val="26"/>
          <w:rFonts w:hint="eastAsia"/>
        </w:rPr>
        <w:t>春季最多风向</w:t>
      </w:r>
      <w:r>
        <w:tab/>
      </w:r>
      <w:r>
        <w:fldChar w:fldCharType="begin"/>
      </w:r>
      <w:r>
        <w:instrText xml:space="preserve"> PAGEREF _Toc452110275 \h </w:instrText>
      </w:r>
      <w:r>
        <w:fldChar w:fldCharType="separate"/>
      </w:r>
      <w:r>
        <w:rPr>
          <w:rFonts w:hint="eastAsia"/>
          <w:b/>
          <w:bCs/>
        </w:rPr>
        <w:t>错误!未定义书签。</w:t>
      </w:r>
      <w:r>
        <w:fldChar w:fldCharType="end"/>
      </w:r>
      <w:r>
        <w:fldChar w:fldCharType="end"/>
      </w:r>
    </w:p>
    <w:p>
      <w:pPr>
        <w:pStyle w:val="20"/>
        <w:spacing w:line="240" w:lineRule="auto"/>
        <w:rPr>
          <w:rFonts w:ascii="Calibri" w:hAnsi="Calibri"/>
          <w:szCs w:val="22"/>
        </w:rPr>
      </w:pPr>
      <w:r>
        <w:fldChar w:fldCharType="begin"/>
      </w:r>
      <w:r>
        <w:instrText xml:space="preserve"> HYPERLINK \l "_Toc452110276" </w:instrText>
      </w:r>
      <w:r>
        <w:fldChar w:fldCharType="separate"/>
      </w:r>
      <w:r>
        <w:rPr>
          <w:rStyle w:val="26"/>
          <w:lang w:val="en-GB"/>
        </w:rPr>
        <w:t>5.4</w:t>
      </w:r>
      <w:r>
        <w:rPr>
          <w:rFonts w:ascii="Calibri" w:hAnsi="Calibri"/>
          <w:szCs w:val="22"/>
        </w:rPr>
        <w:tab/>
      </w:r>
      <w:r>
        <w:rPr>
          <w:rStyle w:val="26"/>
          <w:rFonts w:hint="eastAsia"/>
        </w:rPr>
        <w:t>结论</w:t>
      </w:r>
      <w:r>
        <w:tab/>
      </w:r>
      <w:r>
        <w:fldChar w:fldCharType="begin"/>
      </w:r>
      <w:r>
        <w:instrText xml:space="preserve"> PAGEREF _Toc452110276 \h </w:instrText>
      </w:r>
      <w:r>
        <w:fldChar w:fldCharType="separate"/>
      </w:r>
      <w:r>
        <w:rPr>
          <w:rFonts w:hint="eastAsia"/>
          <w:b/>
          <w:bCs/>
        </w:rPr>
        <w:t>错误!未定义书签。</w:t>
      </w:r>
      <w:r>
        <w:fldChar w:fldCharType="end"/>
      </w:r>
      <w:r>
        <w:fldChar w:fldCharType="end"/>
      </w:r>
    </w:p>
    <w:p>
      <w:pPr>
        <w:pStyle w:val="15"/>
        <w:spacing w:line="240" w:lineRule="auto"/>
        <w:rPr>
          <w:rFonts w:ascii="Calibri" w:hAnsi="Calibri"/>
          <w:szCs w:val="22"/>
        </w:rPr>
      </w:pPr>
      <w:r>
        <w:fldChar w:fldCharType="begin"/>
      </w:r>
      <w:r>
        <w:instrText xml:space="preserve"> HYPERLINK \l "_Toc452110277" </w:instrText>
      </w:r>
      <w:r>
        <w:fldChar w:fldCharType="separate"/>
      </w:r>
      <w:r>
        <w:rPr>
          <w:rStyle w:val="26"/>
          <w:lang w:val="en-GB"/>
        </w:rPr>
        <w:t>5.4.1</w:t>
      </w:r>
      <w:r>
        <w:rPr>
          <w:rFonts w:ascii="Calibri" w:hAnsi="Calibri"/>
          <w:szCs w:val="22"/>
        </w:rPr>
        <w:tab/>
      </w:r>
      <w:r>
        <w:rPr>
          <w:rStyle w:val="26"/>
          <w:rFonts w:hint="eastAsia"/>
        </w:rPr>
        <w:t>冬季</w:t>
      </w:r>
      <w:r>
        <w:tab/>
      </w:r>
      <w:r>
        <w:fldChar w:fldCharType="begin"/>
      </w:r>
      <w:r>
        <w:instrText xml:space="preserve"> PAGEREF _Toc452110277 \h </w:instrText>
      </w:r>
      <w:r>
        <w:fldChar w:fldCharType="separate"/>
      </w:r>
      <w:r>
        <w:rPr>
          <w:rFonts w:hint="eastAsia"/>
          <w:b/>
          <w:bCs/>
        </w:rPr>
        <w:t>错误!未定义书签。</w:t>
      </w:r>
      <w:r>
        <w:fldChar w:fldCharType="end"/>
      </w:r>
      <w:r>
        <w:fldChar w:fldCharType="end"/>
      </w:r>
    </w:p>
    <w:p>
      <w:pPr>
        <w:pStyle w:val="15"/>
        <w:spacing w:line="240" w:lineRule="auto"/>
        <w:rPr>
          <w:rFonts w:ascii="Calibri" w:hAnsi="Calibri"/>
          <w:szCs w:val="22"/>
        </w:rPr>
      </w:pPr>
      <w:r>
        <w:fldChar w:fldCharType="begin"/>
      </w:r>
      <w:r>
        <w:instrText xml:space="preserve"> HYPERLINK \l "_Toc452110278" </w:instrText>
      </w:r>
      <w:r>
        <w:fldChar w:fldCharType="separate"/>
      </w:r>
      <w:r>
        <w:rPr>
          <w:rStyle w:val="26"/>
          <w:lang w:val="en-GB"/>
        </w:rPr>
        <w:t>5.4.2</w:t>
      </w:r>
      <w:r>
        <w:rPr>
          <w:rFonts w:ascii="Calibri" w:hAnsi="Calibri"/>
          <w:szCs w:val="22"/>
        </w:rPr>
        <w:tab/>
      </w:r>
      <w:r>
        <w:rPr>
          <w:rStyle w:val="26"/>
          <w:rFonts w:hint="eastAsia"/>
        </w:rPr>
        <w:t>过渡季、夏季</w:t>
      </w:r>
      <w:r>
        <w:tab/>
      </w:r>
      <w:r>
        <w:fldChar w:fldCharType="begin"/>
      </w:r>
      <w:r>
        <w:instrText xml:space="preserve"> PAGEREF _Toc452110278 \h </w:instrText>
      </w:r>
      <w:r>
        <w:fldChar w:fldCharType="separate"/>
      </w:r>
      <w:r>
        <w:rPr>
          <w:rFonts w:hint="eastAsia"/>
          <w:b/>
          <w:bCs/>
        </w:rPr>
        <w:t>错误!未定义书签。</w:t>
      </w:r>
      <w:r>
        <w:fldChar w:fldCharType="end"/>
      </w:r>
      <w:r>
        <w:fldChar w:fldCharType="end"/>
      </w:r>
    </w:p>
    <w:bookmarkEnd w:id="8"/>
    <w:p>
      <w:pPr>
        <w:spacing w:line="240" w:lineRule="auto"/>
        <w:rPr>
          <w:lang w:val="en-US"/>
        </w:rPr>
      </w:pP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452108759"/>
      <w:r>
        <w:rPr>
          <w:rFonts w:hint="eastAsia"/>
        </w:rPr>
        <w:t>项目概况</w:t>
      </w:r>
      <w:bookmarkEnd w:id="9"/>
    </w:p>
    <w:p>
      <w:pPr>
        <w:pStyle w:val="3"/>
        <w:ind w:firstLine="420"/>
        <w:rPr>
          <w:lang w:val="en-US"/>
        </w:rPr>
      </w:pPr>
      <w:bookmarkStart w:id="10" w:name="项目概况"/>
      <w:bookmarkEnd w:id="10"/>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1" w:name="_Toc452108760"/>
      <w:r>
        <w:rPr>
          <w:rFonts w:hint="eastAsia"/>
        </w:rPr>
        <w:t>总</w:t>
      </w:r>
      <w:r>
        <w:t>平面图</w:t>
      </w:r>
      <w:bookmarkEnd w:id="11"/>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2"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2"/>
    </w:tbl>
    <w:p>
      <w:pPr>
        <w:pStyle w:val="3"/>
        <w:ind w:firstLine="0" w:firstLineChars="0"/>
        <w:jc w:val="center"/>
        <w:rPr>
          <w:lang w:val="en-US"/>
        </w:rPr>
      </w:pPr>
      <w:r>
        <w:rPr>
          <w:rFonts w:hint="eastAsia"/>
          <w:lang w:val="en-US"/>
        </w:rPr>
        <w:t xml:space="preserve"> </w:t>
      </w:r>
      <w:bookmarkStart w:id="13" w:name="总平面图"/>
      <w:bookmarkEnd w:id="13"/>
      <w:r>
        <w:drawing>
          <wp:inline distT="0" distB="0" distL="0" distR="0">
            <wp:extent cx="5667375" cy="3476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34766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4" w:name="_Toc452108761"/>
      <w:r>
        <w:rPr>
          <w:rFonts w:hint="eastAsia"/>
        </w:rPr>
        <w:t>三</w:t>
      </w:r>
      <w:r>
        <w:t>维视图</w:t>
      </w:r>
      <w:bookmarkEnd w:id="1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5"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5"/>
    </w:tbl>
    <w:p>
      <w:pPr>
        <w:pStyle w:val="3"/>
        <w:ind w:firstLine="0" w:firstLineChars="0"/>
        <w:jc w:val="center"/>
        <w:rPr>
          <w:lang w:val="en-US"/>
        </w:rPr>
      </w:pPr>
      <w:r>
        <w:rPr>
          <w:rFonts w:hint="eastAsia"/>
          <w:lang w:val="en-US"/>
        </w:rPr>
        <w:t xml:space="preserve"> </w:t>
      </w:r>
      <w:bookmarkStart w:id="16" w:name="三维视图"/>
      <w:bookmarkEnd w:id="16"/>
      <w:r>
        <w:drawing>
          <wp:inline distT="0" distB="0" distL="0" distR="0">
            <wp:extent cx="5667375" cy="34861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348615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7" w:name="TitleFormat"/>
      <w:bookmarkStart w:id="18" w:name="_Toc452108762"/>
      <w:r>
        <w:rPr>
          <w:rFonts w:hint="eastAsia"/>
        </w:rPr>
        <w:t>计算</w:t>
      </w:r>
      <w:r>
        <w:t>依据</w:t>
      </w:r>
      <w:bookmarkEnd w:id="17"/>
      <w:bookmarkEnd w:id="18"/>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19" w:name="参考标准名称1"/>
      <w:r>
        <w:rPr>
          <w:rFonts w:hint="eastAsia"/>
          <w:lang w:val="en-US"/>
        </w:rPr>
        <w:t>《绿色建筑评价标准》GB/T50378-2019</w:t>
      </w:r>
      <w:bookmarkEnd w:id="19"/>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0" w:name="_Toc452108763"/>
      <w:r>
        <w:rPr>
          <w:rFonts w:hint="eastAsia"/>
        </w:rPr>
        <w:t>参考</w:t>
      </w:r>
      <w:r>
        <w:t>标准</w:t>
      </w:r>
      <w:bookmarkEnd w:id="20"/>
    </w:p>
    <w:p>
      <w:pPr>
        <w:pStyle w:val="3"/>
        <w:ind w:firstLine="420"/>
        <w:rPr>
          <w:lang w:val="en-US"/>
        </w:rPr>
      </w:pPr>
      <w:r>
        <w:rPr>
          <w:rFonts w:hint="eastAsia"/>
          <w:lang w:val="en-US"/>
        </w:rPr>
        <w:t>室外风环境评价依据为</w:t>
      </w:r>
      <w:bookmarkStart w:id="21" w:name="参考标准名称2"/>
      <w:r>
        <w:rPr>
          <w:rFonts w:hint="eastAsia"/>
          <w:lang w:val="en-US"/>
        </w:rPr>
        <w:t>《绿色建筑评价标准》GB/T50378-2019</w:t>
      </w:r>
      <w:bookmarkEnd w:id="21"/>
      <w:r>
        <w:rPr>
          <w:rFonts w:hint="eastAsia"/>
          <w:lang w:val="en-US"/>
        </w:rPr>
        <w:t>中有关室外风环境的条目要求。具体要求如下：</w:t>
      </w:r>
    </w:p>
    <w:p>
      <w:pPr>
        <w:pStyle w:val="3"/>
        <w:ind w:firstLine="420"/>
        <w:rPr>
          <w:lang w:val="en-US"/>
        </w:rPr>
      </w:pPr>
      <w:bookmarkStart w:id="22" w:name="_Toc451698935"/>
      <w:bookmarkStart w:id="23" w:name="_Toc452108764"/>
      <w:bookmarkStart w:id="24"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25" w:name="参考标准冬季风速得分"/>
      <w:r>
        <w:rPr>
          <w:lang w:val="en-US"/>
        </w:rPr>
        <w:t>3</w:t>
      </w:r>
      <w:r>
        <w:rPr>
          <w:rFonts w:hint="eastAsia"/>
          <w:lang w:val="en-US"/>
        </w:rPr>
        <w:t>分；除迎风第一排建筑外，建筑迎风面与背风面表面风压差不超过5Pa，得</w:t>
      </w:r>
      <w:bookmarkStart w:id="26" w:name="参考标准冬季风压得分"/>
      <w:r>
        <w:rPr>
          <w:lang w:val="en-US"/>
        </w:rPr>
        <w:t>2</w:t>
      </w:r>
      <w:bookmarkEnd w:id="26"/>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27" w:name="参考标准夏季风速得分"/>
      <w:r>
        <w:rPr>
          <w:lang w:val="en-US"/>
        </w:rPr>
        <w:t>3</w:t>
      </w:r>
      <w:bookmarkEnd w:id="27"/>
      <w:r>
        <w:rPr>
          <w:rFonts w:hint="eastAsia"/>
          <w:lang w:val="en-US"/>
        </w:rPr>
        <w:t>分；50%以上可开启外窗室内外表面的风压差大于0.5Pa，得</w:t>
      </w:r>
      <w:bookmarkStart w:id="28" w:name="参考标准夏季风压得分"/>
      <w:r>
        <w:rPr>
          <w:lang w:val="en-US"/>
        </w:rPr>
        <w:t>2</w:t>
      </w:r>
      <w:bookmarkEnd w:id="28"/>
      <w:r>
        <w:rPr>
          <w:rFonts w:hint="eastAsia"/>
          <w:lang w:val="en-US"/>
        </w:rPr>
        <w:t>分。</w:t>
      </w:r>
    </w:p>
    <w:p>
      <w:pPr>
        <w:pStyle w:val="2"/>
      </w:pPr>
      <w:r>
        <w:rPr>
          <w:rFonts w:hint="eastAsia"/>
        </w:rPr>
        <w:t>计算原理</w:t>
      </w:r>
      <w:bookmarkEnd w:id="22"/>
      <w:bookmarkEnd w:id="23"/>
    </w:p>
    <w:p>
      <w:pPr>
        <w:pStyle w:val="4"/>
        <w:numPr>
          <w:ilvl w:val="1"/>
          <w:numId w:val="3"/>
        </w:numPr>
      </w:pPr>
      <w:bookmarkStart w:id="29" w:name="_Toc509844740"/>
      <w:bookmarkStart w:id="30" w:name="_Toc451698937"/>
      <w:bookmarkStart w:id="31" w:name="_Toc452108765"/>
      <w:r>
        <w:rPr>
          <w:rFonts w:hint="eastAsia"/>
        </w:rPr>
        <w:t>风场计算域</w:t>
      </w:r>
      <w:bookmarkEnd w:id="29"/>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2" w:name="季节1"/>
      <w:r>
        <w:rPr>
          <w:rFonts w:hint="eastAsia"/>
        </w:rPr>
        <w:t>夏季</w:t>
      </w:r>
      <w:bookmarkEnd w:id="32"/>
      <w:r>
        <w:rPr>
          <w:rFonts w:hint="eastAsia"/>
        </w:rPr>
        <w:t>工况风场计算域</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33" w:name="季节2"/>
      <w:r>
        <w:rPr>
          <w:rFonts w:hint="eastAsia" w:ascii="黑体" w:hAnsi="黑体" w:eastAsia="黑体"/>
          <w:sz w:val="20"/>
          <w:szCs w:val="20"/>
        </w:rPr>
        <w:t>夏季</w:t>
      </w:r>
      <w:bookmarkEnd w:id="33"/>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4" w:name="冬季风场X尺寸"/>
            <w:r>
              <w:t>294</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5" w:name="冬季风场Y尺寸"/>
            <w:r>
              <w:t>236</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6" w:name="冬季风场Z尺寸"/>
            <w:r>
              <w:t>110</w:t>
            </w:r>
            <w:bookmarkEnd w:id="36"/>
          </w:p>
        </w:tc>
      </w:tr>
    </w:tbl>
    <w:p>
      <w:pPr>
        <w:pStyle w:val="3"/>
        <w:ind w:firstLine="0" w:firstLineChars="0"/>
        <w:jc w:val="center"/>
        <w:rPr>
          <w:lang w:val="en-US"/>
        </w:rPr>
      </w:pPr>
      <w:bookmarkStart w:id="37" w:name="冬季工况风场计算域图示"/>
      <w:bookmarkEnd w:id="37"/>
      <w:r>
        <w:drawing>
          <wp:inline distT="0" distB="0" distL="0" distR="0">
            <wp:extent cx="5667375" cy="3124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31242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38" w:name="季节3"/>
      <w:r>
        <w:rPr>
          <w:rFonts w:hint="eastAsia" w:ascii="黑体" w:hAnsi="黑体"/>
        </w:rPr>
        <w:t>夏季</w:t>
      </w:r>
      <w:bookmarkEnd w:id="38"/>
      <w:r>
        <w:rPr>
          <w:rFonts w:hint="eastAsia"/>
        </w:rPr>
        <w:t>工况风场计算域图示</w:t>
      </w:r>
      <w:r>
        <w:rPr>
          <w:rFonts w:hint="eastAsia"/>
          <w:szCs w:val="21"/>
          <w:lang w:val="en-US"/>
        </w:rPr>
        <w:t xml:space="preserve"> </w:t>
      </w:r>
    </w:p>
    <w:p>
      <w:pPr>
        <w:pStyle w:val="3"/>
        <w:ind w:firstLine="315" w:firstLineChars="150"/>
        <w:rPr>
          <w:lang w:val="en-US"/>
        </w:rPr>
      </w:pPr>
      <w:bookmarkStart w:id="39"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0" w:name="_Toc509844741"/>
      <w:r>
        <w:rPr>
          <w:rFonts w:hint="eastAsia"/>
        </w:rPr>
        <w:t>网格划分</w:t>
      </w:r>
      <w:bookmarkEnd w:id="40"/>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1" w:name="OLE_LINK276"/>
      <w:bookmarkStart w:id="42" w:name="OLE_LINK277"/>
      <w:r>
        <w:rPr>
          <w:rFonts w:hint="eastAsia"/>
        </w:rPr>
        <w:t>1）普通网格：指除靠近地面和建筑以外的网格，通常不需要特别加密处理</w:t>
      </w:r>
    </w:p>
    <w:p>
      <w:pPr>
        <w:pStyle w:val="12"/>
        <w:numPr>
          <w:ilvl w:val="0"/>
          <w:numId w:val="4"/>
        </w:numPr>
        <w:spacing w:before="156"/>
      </w:pPr>
      <w:bookmarkStart w:id="43" w:name="OLE_LINK15"/>
      <w:r>
        <w:rPr>
          <w:rFonts w:hint="eastAsia"/>
        </w:rPr>
        <w:t>分弧精度：对于有圆弧特征的建筑局部，把圆弧分解为线段时，弦到弧的最大距离；</w:t>
      </w:r>
    </w:p>
    <w:bookmarkEnd w:id="43"/>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1"/>
      <w:bookmarkEnd w:id="42"/>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44" w:name="冬季网格总数"/>
            <w:r>
              <w:t>139051</w:t>
            </w:r>
            <w:bookmarkEnd w:id="4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5" w:name="冬季分弧精度"/>
            <w:r>
              <w:t>0.24</w:t>
            </w:r>
            <w:bookmarkEnd w:id="4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6" w:name="冬季初始网格"/>
            <w:r>
              <w:t>8.0</w:t>
            </w:r>
            <w:bookmarkEnd w:id="4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7" w:name="冬季最小细分级数"/>
            <w:r>
              <w:t>1</w:t>
            </w:r>
            <w:bookmarkEnd w:id="4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8" w:name="冬季最大细分级数"/>
            <w:r>
              <w:t>2</w:t>
            </w:r>
            <w:bookmarkEnd w:id="4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9" w:name="冬季远场细分级数"/>
            <w:r>
              <w:t>1</w:t>
            </w:r>
            <w:bookmarkEnd w:id="4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0" w:name="冬季近场细分级数"/>
            <w:r>
              <w:t>2</w:t>
            </w:r>
            <w:bookmarkEnd w:id="5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1" w:name="冬季地面附面层数"/>
            <w:r>
              <w:t>2</w:t>
            </w:r>
            <w:bookmarkEnd w:id="5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2" w:name="冬季建筑附面层数"/>
            <w:r>
              <w:t>0</w:t>
            </w:r>
            <w:bookmarkEnd w:id="52"/>
          </w:p>
        </w:tc>
      </w:tr>
      <w:bookmarkEnd w:id="1"/>
    </w:tbl>
    <w:p>
      <w:pPr>
        <w:rPr>
          <w:szCs w:val="21"/>
          <w:lang w:val="en-US"/>
        </w:rPr>
      </w:pPr>
    </w:p>
    <w:p>
      <w:pPr>
        <w:jc w:val="center"/>
      </w:pPr>
      <w:bookmarkStart w:id="53" w:name="网格图"/>
      <w:bookmarkEnd w:id="53"/>
      <w:r>
        <w:drawing>
          <wp:inline distT="0" distB="0" distL="0" distR="0">
            <wp:extent cx="5667375" cy="3133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133725"/>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4" w:name="季节"/>
      <w:r>
        <w:rPr>
          <w:rFonts w:hint="eastAsia" w:ascii="黑体" w:hAnsi="黑体" w:eastAsia="黑体"/>
          <w:sz w:val="20"/>
          <w:szCs w:val="20"/>
        </w:rPr>
        <w:t>夏季</w:t>
      </w:r>
      <w:bookmarkEnd w:id="54"/>
    </w:p>
    <w:p>
      <w:pPr>
        <w:pStyle w:val="3"/>
        <w:ind w:firstLine="630" w:firstLineChars="300"/>
        <w:rPr>
          <w:rFonts w:ascii="黑体" w:hAnsi="黑体" w:eastAsia="黑体"/>
          <w:szCs w:val="20"/>
          <w:lang w:val="en-US"/>
        </w:rPr>
      </w:pPr>
      <w:bookmarkStart w:id="55" w:name="网格划分信息"/>
      <w:bookmarkEnd w:id="55"/>
      <w:r>
        <w:rPr>
          <w:rFonts w:hint="eastAsia" w:ascii="黑体" w:hAnsi="黑体" w:eastAsia="黑体"/>
          <w:szCs w:val="20"/>
          <w:lang w:val="en-US"/>
        </w:rPr>
        <w:t>注：前述计算域随风向不同，所以相同的网格方案会产生不同的网格数量。</w:t>
      </w:r>
    </w:p>
    <w:bookmarkEnd w:id="39"/>
    <w:p>
      <w:pPr>
        <w:pStyle w:val="3"/>
        <w:ind w:firstLine="0" w:firstLineChars="0"/>
        <w:rPr>
          <w:rFonts w:ascii="黑体" w:hAnsi="黑体" w:eastAsia="黑体"/>
          <w:szCs w:val="20"/>
          <w:lang w:val="en-US"/>
        </w:rPr>
      </w:pPr>
    </w:p>
    <w:p>
      <w:pPr>
        <w:pStyle w:val="4"/>
        <w:numPr>
          <w:ilvl w:val="1"/>
          <w:numId w:val="3"/>
        </w:numPr>
      </w:pPr>
      <w:bookmarkStart w:id="56" w:name="_Toc509844742"/>
      <w:r>
        <w:rPr>
          <w:rFonts w:hint="eastAsia"/>
        </w:rPr>
        <w:t>边界条件</w:t>
      </w:r>
      <w:bookmarkEnd w:id="56"/>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57" w:name="_Toc509844743"/>
      <w:r>
        <w:rPr>
          <w:rFonts w:hint="eastAsia"/>
        </w:rPr>
        <w:t>入口与出口边界条件</w:t>
      </w:r>
      <w:bookmarkEnd w:id="57"/>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58" w:name="地面粗糙度指数2"/>
      <w:r>
        <w:rPr>
          <w:rFonts w:hint="eastAsia"/>
          <w:lang w:val="en-US"/>
        </w:rPr>
        <w:t>0.22</w:t>
      </w:r>
      <w:bookmarkEnd w:id="58"/>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59" w:name="_Toc509844744"/>
      <w:r>
        <w:rPr>
          <w:rFonts w:hint="eastAsia"/>
        </w:rPr>
        <w:t>壁面边界条件</w:t>
      </w:r>
      <w:bookmarkEnd w:id="59"/>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r>
        <w:rPr>
          <w:rFonts w:hint="eastAsia"/>
        </w:rPr>
        <w:t>湍流模型</w:t>
      </w:r>
      <w:bookmarkEnd w:id="30"/>
      <w:bookmarkEnd w:id="31"/>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60" w:name="_Toc452108767"/>
      <w:bookmarkStart w:id="61" w:name="_Toc451698939"/>
      <w:r>
        <w:rPr>
          <w:rFonts w:hint="eastAsia"/>
        </w:rPr>
        <w:t>求解计算</w:t>
      </w:r>
      <w:bookmarkEnd w:id="60"/>
      <w:bookmarkEnd w:id="61"/>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4"/>
    </w:p>
    <w:p>
      <w:pPr>
        <w:pStyle w:val="4"/>
      </w:pPr>
      <w:bookmarkStart w:id="64" w:name="_Toc509844747"/>
      <w:r>
        <w:rPr>
          <w:rFonts w:hint="eastAsia"/>
        </w:rPr>
        <w:t>风速放大系数计算</w:t>
      </w:r>
      <w:bookmarkEnd w:id="64"/>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65" w:name="地面粗糙度指数"/>
      <w:r>
        <w:rPr>
          <w:rFonts w:hint="eastAsia"/>
          <w:lang w:val="en-US"/>
        </w:rPr>
        <w:t>0.22</w:t>
      </w:r>
      <w:bookmarkEnd w:id="65"/>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66" w:name="_Toc452108768"/>
      <w:r>
        <w:rPr>
          <w:rFonts w:hint="eastAsia"/>
        </w:rPr>
        <w:t>结果</w:t>
      </w:r>
      <w:r>
        <w:t>分析</w:t>
      </w:r>
      <w:bookmarkEnd w:id="66"/>
    </w:p>
    <w:p>
      <w:pPr>
        <w:pStyle w:val="4"/>
        <w:rPr>
          <w:szCs w:val="21"/>
        </w:rPr>
      </w:pPr>
      <w:r>
        <w:rPr>
          <w:rFonts w:hint="eastAsia"/>
          <w:szCs w:val="21"/>
        </w:rPr>
        <w:t>工况</w:t>
      </w:r>
      <w:r>
        <w:rPr>
          <w:szCs w:val="21"/>
        </w:rPr>
        <w:t>表</w:t>
      </w:r>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67"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3.40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SW</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225.0</w:t>
            </w:r>
          </w:p>
        </w:tc>
      </w:tr>
      <w:bookmarkEnd w:id="67"/>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rPr>
          <w:lang w:val="en-US"/>
        </w:rPr>
      </w:pPr>
      <w:bookmarkStart w:id="68" w:name="冬季工况"/>
      <w:bookmarkEnd w:id="68"/>
      <w:r>
        <w:rPr>
          <w:rFonts w:hint="eastAsia"/>
          <w:lang w:val="en-US"/>
        </w:rPr>
        <w:t xml:space="preserve"> </w:t>
      </w:r>
    </w:p>
    <w:p>
      <w:pPr>
        <w:pStyle w:val="4"/>
      </w:pPr>
      <w:bookmarkStart w:id="69" w:name="_Toc509844759"/>
      <w:r>
        <w:rPr>
          <w:rFonts w:hint="eastAsia"/>
        </w:rPr>
        <w:t>夏季</w:t>
      </w:r>
      <w:bookmarkEnd w:id="0"/>
      <w:r>
        <w:rPr>
          <w:rFonts w:hint="eastAsia"/>
        </w:rPr>
        <w:t>工况</w:t>
      </w:r>
      <w:bookmarkEnd w:id="69"/>
    </w:p>
    <w:p>
      <w:pPr>
        <w:pStyle w:val="3"/>
        <w:ind w:firstLine="420"/>
      </w:pPr>
      <w:r>
        <w:rPr>
          <w:rFonts w:hint="eastAsia"/>
          <w:lang w:val="en-US"/>
        </w:rPr>
        <w:t>本项目夏季</w:t>
      </w:r>
      <w:bookmarkEnd w:id="2"/>
      <w:r>
        <w:rPr>
          <w:rFonts w:hint="eastAsia"/>
          <w:lang w:val="en-US"/>
        </w:rPr>
        <w:t>工况的入口边界风速为</w:t>
      </w:r>
      <w:bookmarkStart w:id="70" w:name="入口边界风速"/>
      <w:r>
        <w:rPr>
          <w:rFonts w:hint="eastAsia"/>
          <w:lang w:val="en-US"/>
        </w:rPr>
        <w:t>3.40</w:t>
      </w:r>
      <w:bookmarkEnd w:id="70"/>
      <w:r>
        <w:rPr>
          <w:rFonts w:hint="eastAsia"/>
          <w:lang w:val="en-US"/>
        </w:rPr>
        <w:t>m/s，风向为</w:t>
      </w:r>
      <w:bookmarkStart w:id="71" w:name="入口边界风向"/>
      <w:r>
        <w:t>SW</w:t>
      </w:r>
      <w:bookmarkEnd w:id="71"/>
      <w:r>
        <w:rPr>
          <w:rFonts w:hint="eastAsia"/>
          <w:lang w:val="en-US"/>
        </w:rPr>
        <w:t>。</w:t>
      </w:r>
    </w:p>
    <w:p>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72" w:name="季节4"/>
      <w:r>
        <w:rPr>
          <w:rFonts w:hint="eastAsia"/>
          <w:lang w:val="en-US"/>
        </w:rPr>
        <w:t>夏季</w:t>
      </w:r>
      <w:bookmarkEnd w:id="72"/>
      <w:r>
        <w:rPr>
          <w:rFonts w:hint="eastAsia"/>
          <w:lang w:val="en-US"/>
        </w:rPr>
        <w:t>形成有效的巷道风，优化街区自然通风环境，避免</w:t>
      </w:r>
      <w:bookmarkStart w:id="73" w:name="季节5"/>
      <w:r>
        <w:rPr>
          <w:rFonts w:hint="eastAsia"/>
          <w:lang w:val="en-US"/>
        </w:rPr>
        <w:t>夏季</w:t>
      </w:r>
      <w:bookmarkEnd w:id="73"/>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74" w:name="_Toc509844760"/>
      <w:r>
        <w:rPr>
          <w:rFonts w:hint="eastAsia"/>
        </w:rPr>
        <w:t>人活动区域无风区计算分析</w:t>
      </w:r>
      <w:bookmarkEnd w:id="74"/>
    </w:p>
    <w:p>
      <w:pPr>
        <w:pStyle w:val="3"/>
        <w:spacing w:after="156" w:afterLines="50"/>
        <w:ind w:firstLine="420"/>
        <w:jc w:val="left"/>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75" w:name="人活动区风速分析结论"/>
      <w:bookmarkEnd w:id="75"/>
      <w:r>
        <w:t>黑色等值线内的人活动区域风速</w:t>
      </w:r>
      <w:r>
        <w:rPr>
          <w:color w:val="FF0000"/>
        </w:rPr>
        <w:t>小于</w:t>
      </w:r>
      <w:r>
        <w:t>0.2m/s，因此</w:t>
      </w:r>
      <w:r>
        <w:rPr>
          <w:color w:val="FF0000"/>
        </w:rPr>
        <w:t>未满足</w:t>
      </w:r>
      <w:r>
        <w:t>绿标要求，需调整建筑布局优化人行区风速分布。</w:t>
      </w:r>
    </w:p>
    <w:p>
      <w:pPr>
        <w:pStyle w:val="3"/>
        <w:spacing w:after="156" w:afterLines="50"/>
        <w:ind w:firstLine="0" w:firstLineChars="0"/>
        <w:jc w:val="center"/>
      </w:pPr>
      <w:bookmarkStart w:id="76" w:name="人行区风速云图"/>
      <w:bookmarkEnd w:id="76"/>
      <w:r>
        <w:drawing>
          <wp:inline distT="0" distB="0" distL="0" distR="0">
            <wp:extent cx="5667375" cy="29146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0"/>
                    <a:stretch>
                      <a:fillRect/>
                    </a:stretch>
                  </pic:blipFill>
                  <pic:spPr>
                    <a:xfrm>
                      <a:off x="0" y="0"/>
                      <a:ext cx="5667375" cy="29146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人活动区域-1.5米高度水平面风速云图-</w:t>
      </w:r>
      <w:bookmarkStart w:id="77" w:name="季节6"/>
      <w:r>
        <w:rPr>
          <w:rFonts w:hint="eastAsia" w:ascii="黑体" w:hAnsi="黑体" w:eastAsia="黑体"/>
          <w:sz w:val="20"/>
          <w:szCs w:val="20"/>
        </w:rPr>
        <w:t>夏季</w:t>
      </w:r>
      <w:bookmarkEnd w:id="77"/>
      <w:r>
        <w:rPr>
          <w:rFonts w:hint="eastAsia"/>
        </w:rPr>
        <w:t xml:space="preserve"> </w:t>
      </w:r>
    </w:p>
    <w:p>
      <w:pPr>
        <w:pStyle w:val="3"/>
        <w:ind w:firstLine="420"/>
      </w:pPr>
    </w:p>
    <w:p>
      <w:pPr>
        <w:pStyle w:val="5"/>
      </w:pPr>
      <w:bookmarkStart w:id="78" w:name="_Toc509844761"/>
      <w:r>
        <w:rPr>
          <w:rFonts w:hint="eastAsia"/>
        </w:rPr>
        <w:t>人活动区域旋涡区分析</w:t>
      </w:r>
      <w:bookmarkEnd w:id="78"/>
    </w:p>
    <w:p>
      <w:pPr>
        <w:pStyle w:val="3"/>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pPr>
        <w:pStyle w:val="3"/>
        <w:ind w:firstLine="0" w:firstLineChars="0"/>
        <w:jc w:val="center"/>
        <w:rPr>
          <w:lang w:val="en-US"/>
        </w:rPr>
      </w:pPr>
      <w:bookmarkStart w:id="79" w:name="人行区风速矢量图"/>
      <w:bookmarkEnd w:id="79"/>
      <w:r>
        <w:drawing>
          <wp:inline distT="0" distB="0" distL="0" distR="0">
            <wp:extent cx="5667375" cy="33051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1"/>
                    <a:stretch>
                      <a:fillRect/>
                    </a:stretch>
                  </pic:blipFill>
                  <pic:spPr>
                    <a:xfrm>
                      <a:off x="0" y="0"/>
                      <a:ext cx="5667375" cy="330517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人活动区-1.5米高度水平面风速矢量图</w:t>
      </w:r>
      <w:r>
        <w:rPr>
          <w:rFonts w:hint="eastAsia"/>
          <w:lang w:val="en-US"/>
        </w:rPr>
        <w:t xml:space="preserve"> </w:t>
      </w:r>
    </w:p>
    <w:p>
      <w:pPr>
        <w:pStyle w:val="3"/>
        <w:ind w:firstLine="420"/>
        <w:rPr>
          <w:lang w:val="en-US"/>
        </w:rPr>
      </w:pPr>
    </w:p>
    <w:p>
      <w:pPr>
        <w:pStyle w:val="5"/>
      </w:pPr>
      <w:bookmarkStart w:id="80" w:name="_Toc509844762"/>
      <w:r>
        <w:rPr>
          <w:rFonts w:hint="eastAsia"/>
        </w:rPr>
        <w:t>人活动区域旋涡区/无风区达标</w:t>
      </w:r>
      <w:bookmarkEnd w:id="80"/>
      <w:r>
        <w:rPr>
          <w:rFonts w:hint="eastAsia"/>
        </w:rPr>
        <w:t>结果汇总</w:t>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81" w:name="季节8"/>
      <w:r>
        <w:rPr>
          <w:rFonts w:hint="eastAsia" w:ascii="黑体" w:hAnsi="黑体" w:eastAsia="黑体"/>
          <w:sz w:val="20"/>
          <w:szCs w:val="20"/>
        </w:rPr>
        <w:t>夏季</w:t>
      </w:r>
      <w:bookmarkEnd w:id="81"/>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82" w:name="是否有无风区"/>
            <w:r>
              <w:rPr>
                <w:rFonts w:hint="eastAsia" w:ascii="宋体" w:hAnsi="宋体" w:cs="宋体"/>
                <w:color w:val="FF0000"/>
                <w:sz w:val="22"/>
                <w:szCs w:val="22"/>
                <w:lang w:val="en-US"/>
              </w:rPr>
              <w:t>是</w:t>
            </w:r>
            <w:bookmarkEnd w:id="82"/>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83" w:name="无风区达标判断"/>
            <w:r>
              <w:rPr>
                <w:rFonts w:hint="eastAsia" w:ascii="宋体" w:hAnsi="宋体" w:cs="宋体"/>
                <w:color w:val="FF0000"/>
                <w:sz w:val="22"/>
                <w:szCs w:val="22"/>
                <w:lang w:val="en-US"/>
              </w:rPr>
              <w:t>否</w:t>
            </w:r>
            <w:bookmarkEnd w:id="83"/>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84" w:name="是否有旋涡区"/>
            <w:r>
              <w:rPr>
                <w:rFonts w:ascii="宋体" w:hAnsi="宋体" w:cs="宋体"/>
                <w:color w:val="000000"/>
                <w:sz w:val="22"/>
                <w:szCs w:val="22"/>
                <w:lang w:val="en-US"/>
              </w:rPr>
              <w:t>否</w:t>
            </w:r>
            <w:bookmarkEnd w:id="84"/>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85" w:name="旋涡区达标判断"/>
            <w:r>
              <w:rPr>
                <w:rFonts w:ascii="宋体" w:hAnsi="宋体" w:cs="宋体"/>
                <w:color w:val="000000"/>
                <w:sz w:val="22"/>
                <w:szCs w:val="22"/>
                <w:lang w:val="en-US"/>
              </w:rPr>
              <w:t>是</w:t>
            </w:r>
            <w:bookmarkEnd w:id="85"/>
          </w:p>
        </w:tc>
      </w:tr>
    </w:tbl>
    <w:p>
      <w:pPr>
        <w:pStyle w:val="5"/>
      </w:pPr>
      <w:bookmarkStart w:id="86" w:name="_Toc504501018"/>
      <w:bookmarkStart w:id="87" w:name="_Toc509844763"/>
      <w:r>
        <w:rPr>
          <w:rFonts w:hint="eastAsia"/>
        </w:rPr>
        <w:t>外窗内外表面风压</w:t>
      </w:r>
      <w:bookmarkEnd w:id="86"/>
      <w:r>
        <w:rPr>
          <w:rFonts w:hint="eastAsia"/>
        </w:rPr>
        <w:t>差达标分析</w:t>
      </w:r>
      <w:bookmarkEnd w:id="87"/>
    </w:p>
    <w:p>
      <w:pPr>
        <w:pStyle w:val="3"/>
        <w:ind w:firstLine="420"/>
      </w:pPr>
      <w:r>
        <w:rPr>
          <w:rFonts w:hint="eastAsia"/>
          <w:lang w:val="en-US"/>
        </w:rPr>
        <w:t>分析《绿色建筑评价标准》，</w:t>
      </w:r>
      <w:bookmarkStart w:id="88" w:name="季节9"/>
      <w:r>
        <w:rPr>
          <w:rFonts w:hint="eastAsia"/>
          <w:lang w:val="en-US"/>
        </w:rPr>
        <w:t>夏季</w:t>
      </w:r>
      <w:bookmarkEnd w:id="88"/>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89" w:name="迎风面风压云图"/>
      <w:bookmarkEnd w:id="89"/>
      <w:r>
        <w:drawing>
          <wp:inline distT="0" distB="0" distL="0" distR="0">
            <wp:extent cx="5667375" cy="31051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72"/>
                    <a:stretch>
                      <a:fillRect/>
                    </a:stretch>
                  </pic:blipFill>
                  <pic:spPr>
                    <a:xfrm>
                      <a:off x="0" y="0"/>
                      <a:ext cx="5667375" cy="3105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90" w:name="季节10"/>
      <w:r>
        <w:rPr>
          <w:rFonts w:hint="eastAsia" w:ascii="黑体" w:hAnsi="黑体" w:eastAsia="黑体"/>
          <w:sz w:val="20"/>
          <w:szCs w:val="20"/>
        </w:rPr>
        <w:t>夏季</w:t>
      </w:r>
      <w:bookmarkEnd w:id="90"/>
    </w:p>
    <w:p>
      <w:pPr>
        <w:pStyle w:val="13"/>
        <w:jc w:val="center"/>
      </w:pPr>
      <w:bookmarkStart w:id="91" w:name="背风面风压云图"/>
      <w:bookmarkEnd w:id="91"/>
      <w:r>
        <w:drawing>
          <wp:inline distT="0" distB="0" distL="0" distR="0">
            <wp:extent cx="5667375" cy="31432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3"/>
                    <a:stretch>
                      <a:fillRect/>
                    </a:stretch>
                  </pic:blipFill>
                  <pic:spPr>
                    <a:xfrm>
                      <a:off x="0" y="0"/>
                      <a:ext cx="5667375" cy="31432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92" w:name="季节11"/>
      <w:r>
        <w:rPr>
          <w:rFonts w:hint="eastAsia" w:ascii="黑体" w:hAnsi="黑体" w:eastAsia="黑体"/>
          <w:sz w:val="20"/>
          <w:szCs w:val="20"/>
        </w:rPr>
        <w:t>夏季</w:t>
      </w:r>
      <w:bookmarkEnd w:id="92"/>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bookmarkStart w:id="93" w:name="建筑外窗室内外风压差达标判定"/>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DT单体(通风模型)</w:t>
            </w:r>
          </w:p>
        </w:tc>
        <w:tc>
          <w:tcPr>
            <w:tcW w:w="1134" w:type="dxa"/>
            <w:shd w:val="clear" w:color="auto" w:fill="auto"/>
            <w:vAlign w:val="center"/>
          </w:tcPr>
          <w:p>
            <w:pPr>
              <w:jc w:val="center"/>
              <w:rPr>
                <w:lang w:val="en-US"/>
              </w:rPr>
            </w:pPr>
            <w:r>
              <w:rPr>
                <w:lang w:val="en-US"/>
              </w:rPr>
              <w:t>62</w:t>
            </w:r>
          </w:p>
        </w:tc>
        <w:tc>
          <w:tcPr>
            <w:tcW w:w="1984" w:type="dxa"/>
            <w:shd w:val="clear" w:color="auto" w:fill="auto"/>
            <w:vAlign w:val="center"/>
          </w:tcPr>
          <w:p>
            <w:pPr>
              <w:jc w:val="center"/>
              <w:rPr>
                <w:lang w:val="en-US"/>
              </w:rPr>
            </w:pPr>
            <w:r>
              <w:rPr>
                <w:lang w:val="en-US"/>
              </w:rPr>
              <w:t>42</w:t>
            </w:r>
          </w:p>
        </w:tc>
        <w:tc>
          <w:tcPr>
            <w:tcW w:w="1116" w:type="dxa"/>
            <w:shd w:val="clear" w:color="auto" w:fill="auto"/>
            <w:vAlign w:val="center"/>
          </w:tcPr>
          <w:p>
            <w:pPr>
              <w:jc w:val="center"/>
              <w:rPr>
                <w:lang w:val="en-US"/>
              </w:rPr>
            </w:pPr>
            <w:r>
              <w:rPr>
                <w:lang w:val="en-US"/>
              </w:rPr>
              <w:t>67.74</w:t>
            </w:r>
          </w:p>
        </w:tc>
        <w:tc>
          <w:tcPr>
            <w:tcW w:w="708" w:type="dxa"/>
            <w:shd w:val="clear" w:color="auto" w:fill="auto"/>
            <w:vAlign w:val="center"/>
          </w:tcPr>
          <w:p>
            <w:pPr>
              <w:jc w:val="center"/>
              <w:rPr>
                <w:lang w:val="en-US"/>
              </w:rPr>
            </w:pPr>
            <w:r>
              <w:rPr>
                <w:lang w:val="en-US"/>
              </w:rPr>
              <w:t>是</w:t>
            </w:r>
          </w:p>
        </w:tc>
      </w:tr>
      <w:bookmarkEnd w:id="93"/>
    </w:tbl>
    <w:p>
      <w:r>
        <w:rPr>
          <w:rFonts w:hint="eastAsia"/>
          <w:lang w:val="en-US"/>
        </w:rPr>
        <w:t>说明：达标比例＝（室内外风压差大于0.5Pa的总数/可开启外窗总数）*100％</w:t>
      </w:r>
    </w:p>
    <w:bookmarkEnd w:id="25"/>
    <w:p>
      <w:pPr>
        <w:rPr>
          <w:lang w:val="en-US"/>
        </w:rPr>
      </w:pPr>
    </w:p>
    <w:p/>
    <w:p>
      <w:pPr>
        <w:rPr>
          <w:lang w:val="en-US"/>
        </w:rPr>
      </w:pPr>
      <w:bookmarkStart w:id="94" w:name="建筑室内外风压差达标判定结论"/>
      <w:r>
        <w:rPr>
          <w:rFonts w:hint="eastAsia"/>
          <w:lang w:val="en-US"/>
        </w:rPr>
        <w:t>结论：本项目中所有建筑均满足“50%以上可开启外窗室内外表面的风压差大于0.5Pa”的要求。</w:t>
      </w:r>
      <w:bookmarkEnd w:id="94"/>
      <w:r>
        <w:rPr>
          <w:rFonts w:hint="eastAsia"/>
          <w:lang w:val="en-US"/>
        </w:rPr>
        <w:t xml:space="preserve"> </w:t>
      </w:r>
    </w:p>
    <w:p>
      <w:pPr>
        <w:rPr>
          <w:lang w:val="en-US"/>
        </w:rPr>
      </w:pPr>
      <w:bookmarkStart w:id="95" w:name="其他工况"/>
      <w:bookmarkEnd w:id="95"/>
      <w:r>
        <w:rPr>
          <w:rFonts w:hint="eastAsia"/>
          <w:lang w:val="en-US"/>
        </w:rPr>
        <w:t xml:space="preserve"> </w:t>
      </w:r>
    </w:p>
    <w:p>
      <w:pPr>
        <w:pStyle w:val="4"/>
      </w:pPr>
      <w:bookmarkStart w:id="96" w:name="_Toc509844764"/>
      <w:r>
        <w:rPr>
          <w:rFonts w:hint="eastAsia"/>
        </w:rPr>
        <w:t>结论</w:t>
      </w:r>
      <w:bookmarkEnd w:id="96"/>
    </w:p>
    <w:p>
      <w:pPr>
        <w:pStyle w:val="5"/>
      </w:pPr>
      <w:bookmarkStart w:id="97" w:name="_Toc509844767"/>
      <w:bookmarkEnd w:id="97"/>
      <w:bookmarkStart w:id="98" w:name="_Toc509844768"/>
      <w:bookmarkEnd w:id="98"/>
      <w:bookmarkStart w:id="99" w:name="_Toc509844769"/>
      <w:r>
        <w:rPr>
          <w:rFonts w:hint="eastAsia"/>
        </w:rPr>
        <w:t>过渡季、夏季工况达标判断</w:t>
      </w:r>
      <w:bookmarkEnd w:id="99"/>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00" w:name="标准要求夏季风速得分"/>
            <w:r>
              <w:rPr>
                <w:rFonts w:hint="eastAsia"/>
                <w:lang w:val="en-US"/>
              </w:rPr>
              <w:t>3</w:t>
            </w:r>
            <w:bookmarkEnd w:id="100"/>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pPr>
              <w:jc w:val="center"/>
              <w:rPr>
                <w:lang w:val="en-US"/>
              </w:rPr>
            </w:pPr>
            <w:bookmarkStart w:id="101" w:name="夏季无风区结果人活动区文字"/>
            <w:r>
              <w:rPr>
                <w:rFonts w:hint="eastAsia"/>
                <w:lang w:val="en-US"/>
              </w:rPr>
              <w:t>人活动区</w:t>
            </w:r>
            <w:bookmarkEnd w:id="101"/>
            <w:r>
              <w:rPr>
                <w:rFonts w:hint="eastAsia"/>
                <w:lang w:val="en-US"/>
              </w:rPr>
              <w:t>没有</w:t>
            </w:r>
            <w:bookmarkStart w:id="107" w:name="_GoBack"/>
            <w:bookmarkEnd w:id="107"/>
            <w:r>
              <w:rPr>
                <w:rFonts w:hint="eastAsia"/>
                <w:lang w:val="en-US"/>
              </w:rPr>
              <w:t>无风区</w:t>
            </w:r>
          </w:p>
        </w:tc>
        <w:tc>
          <w:tcPr>
            <w:tcW w:w="1844" w:type="dxa"/>
            <w:vMerge w:val="restart"/>
            <w:tcBorders>
              <w:top w:val="single" w:color="auto" w:sz="4" w:space="0"/>
            </w:tcBorders>
            <w:shd w:val="clear" w:color="auto" w:fill="auto"/>
            <w:vAlign w:val="center"/>
          </w:tcPr>
          <w:p>
            <w:pPr>
              <w:jc w:val="center"/>
              <w:rPr>
                <w:rFonts w:hint="eastAsia" w:eastAsia="宋体"/>
                <w:lang w:val="en-US" w:eastAsia="zh-CN"/>
              </w:rPr>
            </w:pPr>
            <w:r>
              <w:rPr>
                <w:rFonts w:hint="eastAsia"/>
                <w:b/>
                <w:lang w:val="en-US"/>
              </w:rPr>
              <w:t>达标</w:t>
            </w:r>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eastAsia="zh-CN"/>
              </w:rPr>
              <w:t>3</w:t>
            </w:r>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2126" w:type="dxa"/>
            <w:shd w:val="clear" w:color="auto" w:fill="auto"/>
            <w:vAlign w:val="center"/>
          </w:tcPr>
          <w:p>
            <w:pPr>
              <w:jc w:val="center"/>
              <w:rPr>
                <w:lang w:val="en-US"/>
              </w:rPr>
            </w:pPr>
            <w:bookmarkStart w:id="102" w:name="夏季旋涡区结果人活动区文字"/>
            <w:r>
              <w:rPr>
                <w:rFonts w:hint="eastAsia"/>
                <w:lang w:val="en-US"/>
              </w:rPr>
              <w:t>人活动区</w:t>
            </w:r>
            <w:bookmarkEnd w:id="102"/>
            <w:r>
              <w:rPr>
                <w:rFonts w:hint="eastAsia"/>
                <w:lang w:val="en-US"/>
              </w:rPr>
              <w:t>没有旋涡区</w:t>
            </w:r>
          </w:p>
        </w:tc>
        <w:tc>
          <w:tcPr>
            <w:tcW w:w="1844"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03" w:name="标准要求夏季风压得分"/>
            <w:r>
              <w:rPr>
                <w:rFonts w:hint="eastAsia"/>
                <w:lang w:val="en-US"/>
              </w:rPr>
              <w:t>2</w:t>
            </w:r>
            <w:bookmarkEnd w:id="103"/>
            <w:r>
              <w:rPr>
                <w:rFonts w:hint="eastAsia"/>
                <w:lang w:val="en-US"/>
              </w:rPr>
              <w:t>分。</w:t>
            </w:r>
          </w:p>
        </w:tc>
        <w:tc>
          <w:tcPr>
            <w:tcW w:w="2126" w:type="dxa"/>
            <w:shd w:val="clear" w:color="auto" w:fill="auto"/>
            <w:vAlign w:val="center"/>
          </w:tcPr>
          <w:p>
            <w:pPr>
              <w:jc w:val="center"/>
              <w:rPr>
                <w:lang w:val="en-US"/>
              </w:rPr>
            </w:pPr>
            <w:r>
              <w:rPr>
                <w:rFonts w:hint="eastAsia"/>
                <w:b/>
                <w:lang w:val="en-US"/>
              </w:rPr>
              <w:t>可开启外窗室内外表面的风压差</w:t>
            </w:r>
            <w:bookmarkStart w:id="104" w:name="夏季窗内外风压差结果"/>
            <w:r>
              <w:rPr>
                <w:rFonts w:hint="eastAsia"/>
                <w:lang w:val="en-US"/>
              </w:rPr>
              <w:t>满足</w:t>
            </w:r>
            <w:bookmarkEnd w:id="104"/>
            <w:r>
              <w:rPr>
                <w:rFonts w:hint="eastAsia"/>
                <w:lang w:val="en-US"/>
              </w:rPr>
              <w:t>标准要求</w:t>
            </w:r>
          </w:p>
        </w:tc>
        <w:tc>
          <w:tcPr>
            <w:tcW w:w="1844" w:type="dxa"/>
            <w:shd w:val="clear" w:color="auto" w:fill="auto"/>
            <w:vAlign w:val="center"/>
          </w:tcPr>
          <w:p>
            <w:pPr>
              <w:jc w:val="center"/>
              <w:rPr>
                <w:b/>
                <w:lang w:val="en-US"/>
              </w:rPr>
            </w:pPr>
            <w:bookmarkStart w:id="105" w:name="夏季窗内外风压差达标判定"/>
            <w:r>
              <w:rPr>
                <w:rFonts w:hint="eastAsia"/>
                <w:b/>
                <w:lang w:val="en-US"/>
              </w:rPr>
              <w:t>达标</w:t>
            </w:r>
            <w:bookmarkEnd w:id="105"/>
          </w:p>
        </w:tc>
        <w:tc>
          <w:tcPr>
            <w:tcW w:w="1416" w:type="dxa"/>
            <w:shd w:val="clear" w:color="auto" w:fill="auto"/>
            <w:vAlign w:val="center"/>
          </w:tcPr>
          <w:p>
            <w:pPr>
              <w:jc w:val="center"/>
              <w:rPr>
                <w:lang w:val="en-US"/>
              </w:rPr>
            </w:pPr>
            <w:bookmarkStart w:id="106" w:name="夏季窗内外风压差得分"/>
            <w:r>
              <w:rPr>
                <w:rFonts w:hint="eastAsia"/>
                <w:lang w:val="en-US"/>
              </w:rPr>
              <w:t>2</w:t>
            </w:r>
            <w:bookmarkEnd w:id="106"/>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r>
        <w:rPr>
          <w:rFonts w:hint="eastAsia"/>
          <w:lang w:val="en-US" w:eastAsia="zh-CN"/>
        </w:rPr>
        <w:t>5</w:t>
      </w:r>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WE1Njc1MTYwZjRmZjcyZTNiYjBjNTlmNDZjZTExMDQifQ=="/>
  </w:docVars>
  <w:rsids>
    <w:rsidRoot w:val="00217F62"/>
    <w:rsid w:val="001915A3"/>
    <w:rsid w:val="00217F62"/>
    <w:rsid w:val="00A906D8"/>
    <w:rsid w:val="00AB5A74"/>
    <w:rsid w:val="00F071AE"/>
    <w:rsid w:val="48B42CE2"/>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datastoreItem>
</file>

<file path=docProps/app.xml><?xml version="1.0" encoding="utf-8"?>
<Properties xmlns="http://schemas.openxmlformats.org/officeDocument/2006/extended-properties" xmlns:vt="http://schemas.openxmlformats.org/officeDocument/2006/docPropsVTypes">
  <Template>国标2019室外风环境模拟分析报告.dotx</Template>
  <Company>ths</Company>
  <Pages>12</Pages>
  <Words>855</Words>
  <Characters>4878</Characters>
  <Lines>40</Lines>
  <Paragraphs>11</Paragraphs>
  <TotalTime>0</TotalTime>
  <ScaleCrop>false</ScaleCrop>
  <LinksUpToDate>false</LinksUpToDate>
  <CharactersWithSpaces>5722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2021-01-26T08:44:00Z</dcterms:created>
  <dc:creator>sware</dc:creator>
  <cp:lastModifiedBy>Administrator</cp:lastModifiedBy>
  <cp:lastPrinted>1900-12-31T16:00:00Z</cp:lastPrinted>
  <dcterms:modified xsi:type="dcterms:W3CDTF">2024-03-16T07:11:23Z</dcterms:modified>
  <dc:title>室外风环境模拟分析报告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5B1AAD5861BB482B854B5A071758E2B9_12</vt:lpwstr>
  </property>
</Properties>
</file>