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Default Extension="x-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mc:Ignorable="w14 w15 wp14">
  <w:body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乌素图暖通</w:t>
      </w:r>
      <w:bookmarkEnd w:id="1"/>
    </w:p>
    <w:p w:rsidR="00D40158" w:rsidRPr="009C25AC" w:rsidRDefault="00895464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="008D04AA"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  <w:bookmarkStart w:id="2" w:name="_GoBack"/>
      <w:bookmarkEnd w:id="2"/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乌素图暖通</w:t>
            </w:r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7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8" w:name="二维码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1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eb99460f214e3b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bookmarkEnd w:id="8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7C60C4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9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10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7C60C4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7F580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T15754896387</w:t>
            </w:r>
            <w:bookmarkEnd w:id="11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D40158" w:rsidRDefault="00D40158" w:rsidP="00D40158">
      <w:pPr>
        <w:pStyle w:val="10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 w:rsidRPr="00EE131A">
        <w:rPr>
          <w:rStyle w:val="a6"/>
        </w:rPr>
        <w:fldChar w:fldCharType="begin"/>
      </w:r>
      <w:r w:rsidRPr="00EE131A">
        <w:rPr>
          <w:rStyle w:val="a6"/>
        </w:rPr>
        <w:instrText xml:space="preserve"> </w:instrText>
      </w:r>
      <w:r>
        <w:instrText>HYPERLINK \l "_Toc316568035"</w:instrText>
      </w:r>
      <w:r w:rsidRPr="00EE131A">
        <w:rPr>
          <w:rStyle w:val="a6"/>
        </w:rPr>
        <w:instrText xml:space="preserve"> </w:instrText>
      </w:r>
      <w:r w:rsidRPr="00EE131A">
        <w:rPr>
          <w:rStyle w:val="a6"/>
        </w:rPr>
        <w:fldChar w:fldCharType="separate"/>
      </w:r>
      <w:r w:rsidRPr="00EE131A">
        <w:rPr>
          <w:rStyle w:val="a6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6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B79BE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6"/>
        </w:rPr>
        <w:fldChar w:fldCharType="end"/>
      </w:r>
    </w:p>
    <w:p w:rsidR="00D40158" w:rsidRDefault="00AB0854" w:rsidP="00D40158">
      <w:pPr>
        <w:pStyle w:val="10"/>
        <w:rPr>
          <w:b w:val="0"/>
          <w:bCs w:val="0"/>
        </w:rPr>
      </w:pPr>
      <w:hyperlink w:anchor="_Toc316568036" w:history="1">
        <w:r w:rsidR="00D40158" w:rsidRPr="00EE131A">
          <w:rPr>
            <w:rStyle w:val="a6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:rsidR="00D40158" w:rsidRDefault="00AB0854" w:rsidP="00D40158">
      <w:pPr>
        <w:pStyle w:val="10"/>
        <w:rPr>
          <w:b w:val="0"/>
          <w:bCs w:val="0"/>
        </w:rPr>
      </w:pPr>
      <w:hyperlink w:anchor="_Toc316568037" w:history="1">
        <w:r w:rsidR="00D40158" w:rsidRPr="00EE131A">
          <w:rPr>
            <w:rStyle w:val="a6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6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D40158">
      <w:pPr>
        <w:pStyle w:val="20"/>
      </w:pPr>
      <w:hyperlink w:anchor="_Toc316568038" w:history="1">
        <w:r w:rsidR="00D40158" w:rsidRPr="00EE131A">
          <w:rPr>
            <w:rStyle w:val="a6"/>
            <w:lang w:val="en-GB"/>
          </w:rPr>
          <w:t>3.1</w:t>
        </w:r>
        <w:r w:rsidR="00D40158">
          <w:tab/>
        </w:r>
        <w:r w:rsidR="00D40158" w:rsidRPr="00EE131A">
          <w:rPr>
            <w:rStyle w:val="a6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D40158">
      <w:pPr>
        <w:pStyle w:val="20"/>
      </w:pPr>
      <w:hyperlink w:anchor="_Toc316568039" w:history="1">
        <w:r w:rsidR="00D40158" w:rsidRPr="00EE131A">
          <w:rPr>
            <w:rStyle w:val="a6"/>
            <w:lang w:val="en-GB"/>
          </w:rPr>
          <w:t>3.2</w:t>
        </w:r>
        <w:r w:rsidR="00D40158">
          <w:tab/>
        </w:r>
        <w:r w:rsidR="00D40158" w:rsidRPr="00EE131A">
          <w:rPr>
            <w:rStyle w:val="a6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D40158">
      <w:pPr>
        <w:pStyle w:val="20"/>
      </w:pPr>
      <w:hyperlink w:anchor="_Toc316568040" w:history="1">
        <w:r w:rsidR="00D40158" w:rsidRPr="00EE131A">
          <w:rPr>
            <w:rStyle w:val="a6"/>
            <w:lang w:val="en-GB"/>
          </w:rPr>
          <w:t>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E81ACD">
      <w:pPr>
        <w:pStyle w:val="30"/>
      </w:pPr>
      <w:hyperlink w:anchor="_Toc316568041" w:history="1">
        <w:r w:rsidR="00D40158" w:rsidRPr="00EE131A">
          <w:rPr>
            <w:rStyle w:val="a6"/>
            <w:lang w:val="en-GB"/>
          </w:rPr>
          <w:t>3.3.1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E81ACD">
      <w:pPr>
        <w:pStyle w:val="30"/>
      </w:pPr>
      <w:hyperlink w:anchor="_Toc316568042" w:history="1">
        <w:r w:rsidR="00D40158" w:rsidRPr="00EE131A">
          <w:rPr>
            <w:rStyle w:val="a6"/>
            <w:lang w:val="en-GB"/>
          </w:rPr>
          <w:t>3.3.2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E81ACD">
      <w:pPr>
        <w:pStyle w:val="30"/>
      </w:pPr>
      <w:hyperlink w:anchor="_Toc316568043" w:history="1">
        <w:r w:rsidR="00D40158" w:rsidRPr="00EE131A">
          <w:rPr>
            <w:rStyle w:val="a6"/>
            <w:lang w:val="en-GB"/>
          </w:rPr>
          <w:t>3.3.3</w:t>
        </w:r>
        <w:r w:rsidR="00D40158">
          <w:tab/>
        </w:r>
        <w:r w:rsidR="00D40158" w:rsidRPr="00EE131A">
          <w:rPr>
            <w:rStyle w:val="a6"/>
            <w:rFonts w:hint="eastAsia"/>
          </w:rPr>
          <w:t>屋顶构造</w:t>
        </w:r>
        <w:r w:rsidR="00D40158" w:rsidRPr="00EE131A">
          <w:rPr>
            <w:rStyle w:val="a6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D40158" w:rsidRDefault="00AB0854" w:rsidP="00E81ACD">
      <w:pPr>
        <w:pStyle w:val="30"/>
      </w:pPr>
      <w:hyperlink w:anchor="_Toc316568044" w:history="1">
        <w:r w:rsidR="00D40158" w:rsidRPr="00EE131A">
          <w:rPr>
            <w:rStyle w:val="a6"/>
            <w:lang w:val="en-GB"/>
          </w:rPr>
          <w:t>3.3.4</w:t>
        </w:r>
        <w:r w:rsidR="00D40158">
          <w:tab/>
        </w:r>
        <w:r w:rsidR="00D40158" w:rsidRPr="00EE131A">
          <w:rPr>
            <w:rStyle w:val="a6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:rsidR="009C4D39" w:rsidRDefault="00AB0854" w:rsidP="009C4D39">
      <w:pPr>
        <w:pStyle w:val="10"/>
      </w:pPr>
      <w:hyperlink w:anchor="_Toc316568098" w:history="1">
        <w:r w:rsidR="003B01F4">
          <w:rPr>
            <w:rStyle w:val="a6"/>
            <w:rFonts w:hint="eastAsia"/>
          </w:rPr>
          <w:t>4</w:t>
        </w:r>
        <w:r w:rsidR="00D40158">
          <w:tab/>
        </w:r>
        <w:r w:rsidR="00D40158" w:rsidRPr="00EE131A">
          <w:rPr>
            <w:rStyle w:val="a6"/>
            <w:rFonts w:hint="eastAsia"/>
          </w:rPr>
          <w:t>附表</w:t>
        </w:r>
        <w:r w:rsidR="00D40158" w:rsidRPr="00EE131A">
          <w:rPr>
            <w:rStyle w:val="a6"/>
          </w:rPr>
          <w:t xml:space="preserve"> </w:t>
        </w:r>
        <w:r w:rsidR="00D40158" w:rsidRPr="00EE131A">
          <w:rPr>
            <w:rStyle w:val="a6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2"/>
      <w:r w:rsidR="00D40158">
        <w:fldChar w:fldCharType="end"/>
      </w:r>
    </w:p>
    <w:p w:rsidR="00413E13" w:rsidRPr="00413E13" w:rsidRDefault="00413E13" w:rsidP="00413E13">
      <w:pPr>
        <w:rPr>
          <w:lang w:val="en-US"/>
        </w:rPr>
      </w:pPr>
    </w:p>
    <w:p w:rsidR="009C4D39" w:rsidRPr="009C4D39" w:rsidRDefault="009C4D39" w:rsidP="009C4D39">
      <w:pPr>
        <w:rPr>
          <w:lang w:val="en-US"/>
        </w:rPr>
        <w:sectPr w:rsidR="009C4D39" w:rsidRPr="009C4D39" w:rsidSect="00B36B5D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137789" w:rsidP="006B14A7">
      <w:pPr>
        <w:tabs>
          <w:tab w:val="left" w:pos="2950"/>
        </w:tabs>
        <w:rPr>
          <w:szCs w:val="24"/>
          <w:lang w:val="en-US"/>
        </w:rPr>
        <w:pStyle w:val="1"/>
      </w:pPr>
      <w:r>
        <w:rPr>
          <w:szCs w:val="24"/>
          <w:lang w:val="en-US"/>
        </w:rPr>
        <w:t>建筑概况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30"/>
        <w:gridCol w:w="3101.6799926757813"/>
        <w:gridCol w:w="3395.999755859375"/>
      </w:tblGrid>
      <w:tr>
        <w:tc>
          <w:tcPr>
            <w:vAlign w:val="center"/>
            <w:shd w:val="clear" w:color="auto" w:fill="E6E6E6"/>
          </w:tcPr>
          <w:p>
            <w:pPr/>
            <w:r>
              <w:t>地理位置</w:t>
            </w:r>
          </w:p>
        </w:tc>
        <w:tc>
          <w:tcPr>
            <w:vAlign w:val="center"/>
            <w:gridSpan w:val="2"/>
          </w:tcPr>
          <w:p>
            <w:pPr/>
            <w:r>
              <w:t>内蒙古-呼和浩特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北纬</w:t>
            </w:r>
          </w:p>
        </w:tc>
        <w:tc>
          <w:tcPr>
            <w:vAlign w:val="center"/>
            <w:gridSpan w:val="2"/>
          </w:tcPr>
          <w:p>
            <w:pPr/>
            <w:r>
              <w:t>40.82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东经</w:t>
            </w:r>
          </w:p>
        </w:tc>
        <w:tc>
          <w:tcPr>
            <w:vAlign w:val="center"/>
            <w:gridSpan w:val="2"/>
          </w:tcPr>
          <w:p>
            <w:pPr/>
            <w:r>
              <w:t>111.68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建筑名称</w:t>
            </w:r>
          </w:p>
        </w:tc>
        <w:tc>
          <w:tcPr>
            <w:vAlign w:val="center"/>
            <w:gridSpan w:val="2"/>
          </w:tcPr>
          <w:p>
            <w:pPr/>
            <w:r>
              <w:t>乌素图暖通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建筑面积</w:t>
            </w:r>
          </w:p>
        </w:tc>
        <w:tc>
          <w:tcPr>
            <w:vAlign w:val="center"/>
          </w:tcPr>
          <w:p>
            <w:pPr/>
            <w:r>
              <w:t>地上 1160.24 ㎡</w:t>
            </w:r>
          </w:p>
        </w:tc>
        <w:tc>
          <w:tcPr>
            <w:vAlign w:val="center"/>
          </w:tcPr>
          <w:p>
            <w:pPr/>
            <w:r>
              <w:t>地下 0.00 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建筑高度</w:t>
            </w:r>
          </w:p>
        </w:tc>
        <w:tc>
          <w:tcPr>
            <w:vAlign w:val="center"/>
          </w:tcPr>
          <w:p>
            <w:pPr/>
            <w:r>
              <w:t>地上 9.60 m</w:t>
            </w:r>
          </w:p>
        </w:tc>
        <w:tc>
          <w:tcPr>
            <w:vAlign w:val="center"/>
          </w:tcPr>
          <w:p>
            <w:pPr/>
            <w:r>
              <w:t>地下 0.00 m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建筑层数</w:t>
            </w:r>
          </w:p>
        </w:tc>
        <w:tc>
          <w:tcPr>
            <w:vAlign w:val="center"/>
          </w:tcPr>
          <w:p>
            <w:pPr/>
            <w:r>
              <w:t>地上 2</w:t>
            </w:r>
          </w:p>
        </w:tc>
        <w:tc>
          <w:tcPr>
            <w:vAlign w:val="center"/>
          </w:tcPr>
          <w:p>
            <w:pPr/>
            <w:r>
              <w:t>地下 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北向角度</w:t>
            </w:r>
          </w:p>
        </w:tc>
        <w:tc>
          <w:tcPr>
            <w:vAlign w:val="center"/>
            <w:gridSpan w:val="2"/>
          </w:tcPr>
          <w:p>
            <w:pPr/>
            <w:r>
              <w:t>173°</w:t>
            </w:r>
          </w:p>
        </w:tc>
      </w:tr>
    </w:tbl>
    <w:p>
      <w:pPr>
        <w:pStyle w:val="1"/>
      </w:pPr>
      <w:r>
        <w:t>气象参数</w:t>
      </w:r>
    </w:p>
    <w:tbl>
      <w:tblPr>
        <w:tblStyle w:val="TableGrid"/>
        <w:tblW w:w="9327.6800537109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97.7999877929688"/>
        <w:gridCol w:w="4629.8800659179688"/>
      </w:tblGrid>
      <w:tr>
        <w:tc>
          <w:tcPr>
            <w:vAlign w:val="center"/>
            <w:shd w:val="clear" w:color="auto" w:fill="E6E6E6"/>
          </w:tcPr>
          <w:p>
            <w:pPr/>
            <w:r>
              <w:t>大气透明度等级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室外计算温度(℃)</w:t>
            </w:r>
          </w:p>
        </w:tc>
        <w:tc>
          <w:tcPr>
            <w:vAlign w:val="center"/>
          </w:tcPr>
          <w:p>
            <w:pPr/>
            <w:r>
              <w:t>-17.0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冬季围护结构外表面换热系数αw(W/㎡· K)</w:t>
            </w:r>
          </w:p>
        </w:tc>
        <w:tc>
          <w:tcPr>
            <w:vAlign w:val="center"/>
          </w:tcPr>
          <w:p>
            <w:pPr/>
            <w:r>
              <w:t>23.0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围护结构内表面换热系数αn(W/㎡· K)</w:t>
            </w:r>
          </w:p>
        </w:tc>
        <w:tc>
          <w:tcPr>
            <w:vAlign w:val="center"/>
          </w:tcPr>
          <w:p>
            <w:pPr/>
            <w:r>
              <w:t>8.7</w:t>
            </w:r>
          </w:p>
        </w:tc>
      </w:tr>
    </w:tbl>
    <w:p>
      <w:pPr>
        <w:pStyle w:val="1"/>
      </w:pPr>
      <w:r>
        <w:t>计算依据</w:t>
      </w:r>
    </w:p>
    <w:p>
      <w:pPr/>
      <w:r>
        <w:t xml:space="preserve">1. 《民用建筑供暖通风与空气调节设计规范》GB50736-2012.中国建筑工业出版社，2012 </w:t>
      </w:r>
    </w:p>
    <w:p>
      <w:pPr/>
      <w:r>
        <w:t xml:space="preserve">2. 《全国民用建筑工程设计技术措施/暖通空调·动力》.中国计划出版社，2009 </w:t>
      </w:r>
    </w:p>
    <w:p>
      <w:pPr/>
      <w:r>
        <w:t xml:space="preserve">3. 《建筑设备专业技术措施》.中国建筑工业出版社，2006 </w:t>
      </w:r>
    </w:p>
    <w:p>
      <w:pPr/>
      <w:r>
        <w:t xml:space="preserve">4. 《严寒和寒冷地区居住建筑节能设计标准》JGJ26-2010.中国建筑工业出版社，2010 </w:t>
      </w:r>
    </w:p>
    <w:p>
      <w:pPr/>
      <w:r>
        <w:t>5. 《公共建筑节能设计标准》GB50189-2015.中国建筑工业出版社，2015</w:t>
      </w:r>
    </w:p>
    <w:p>
      <w:pPr>
        <w:pStyle w:val="1"/>
      </w:pPr>
      <w:r>
        <w:t>计算原理</w:t>
      </w:r>
    </w:p>
    <w:p w:rsidR="00D619B4" w:rsidRPr="00881825" w:rsidRDefault="00D619B4" w:rsidP="00D619B4">
      <w:pPr>
        <w:pStyle w:val="2"/>
        <w:rPr>
          <w:rFonts w:hint="eastAsia"/>
        </w:rPr>
      </w:pPr>
      <w:bookmarkStart w:id="0" w:name="围护结构"/>
      <w:bookmarkStart w:id="1" w:name="_Toc496014720"/>
      <w:bookmarkEnd w:id="0"/>
      <w:r w:rsidRPr="00881825">
        <w:rPr>
          <w:rFonts w:hint="eastAsia"/>
        </w:rPr>
        <w:t>围护结构传热耗热量</w:t>
      </w:r>
      <w:bookmarkEnd w:id="1"/>
    </w:p>
    <w:p w:rsidR="00D619B4" w:rsidRPr="00881825" w:rsidRDefault="00D619B4" w:rsidP="00D619B4">
      <w:pPr>
        <w:pStyle w:val="a0"/>
        <w:spacing w:line="240" w:lineRule="auto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D619B4" w:rsidP="00D619B4">
      <w:pPr>
        <w:pStyle w:val="a0"/>
        <w:spacing w:line="240" w:lineRule="auto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D619B4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Pr="00177F22">
        <w:rPr>
          <w:color w:val="000000"/>
        </w:rPr>
        <w:object w:dxaOrig="1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8pt;mso-position-horizontal-relative:page;mso-position-vertical-relative:page" o:ole="">
            <v:imagedata r:id="R06d21bfcf39e4e36" o:title=""/>
          </v:shape>
          <o:OLEObject Type="Embed" ProgID="Equation.3" ShapeID="_x0000_i1025" DrawAspect="Content" ObjectID="_1570281407" r:id="R1398ddb807ff4ff6"/>
        </w:object>
      </w:r>
      <w:r>
        <w:rPr>
          <w:rFonts w:hint="eastAsia"/>
          <w:lang w:val="en-US"/>
        </w:rPr>
        <w:t xml:space="preserve">                   </w:t>
      </w:r>
    </w:p>
    <w:p w:rsidR="00D619B4" w:rsidRDefault="00D619B4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619B4" w:rsidP="00D619B4">
      <w:pPr>
        <w:pStyle w:val="a0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D619B4" w:rsidP="00D619B4">
      <w:pPr>
        <w:pStyle w:val="a0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D619B4" w:rsidP="00D619B4">
      <w:pPr>
        <w:pStyle w:val="a0"/>
        <w:spacing w:line="240" w:lineRule="auto"/>
        <w:ind w:firstLineChars="195" w:firstLine="409"/>
        <w:rPr>
          <w:rFonts w:hint="eastAsia"/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D619B4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D619B4" w:rsidP="00D619B4">
      <w:pPr>
        <w:pStyle w:val="a0"/>
        <w:spacing w:line="240" w:lineRule="auto"/>
        <w:ind w:firstLine="420"/>
        <w:rPr>
          <w:rFonts w:hint="eastAsia"/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D619B4" w:rsidP="00D619B4">
      <w:pPr>
        <w:pStyle w:val="a0"/>
        <w:spacing w:line="240" w:lineRule="auto"/>
        <w:ind w:firstLine="420"/>
        <w:rPr>
          <w:rFonts w:hint="eastAsia"/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D619B4" w:rsidP="00D619B4">
      <w:pPr>
        <w:pStyle w:val="2"/>
      </w:pPr>
      <w:bookmarkStart w:id="2" w:name="_Toc496014721"/>
      <w:r w:rsidRPr="00881825">
        <w:rPr>
          <w:rFonts w:hint="eastAsia"/>
        </w:rPr>
        <w:t>围护结构的附加耗热量</w:t>
      </w:r>
      <w:bookmarkEnd w:id="2"/>
    </w:p>
    <w:p w:rsidR="00D619B4" w:rsidRPr="00881825" w:rsidRDefault="00D619B4" w:rsidP="00D619B4">
      <w:pPr>
        <w:pStyle w:val="a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D619B4" w:rsidP="00D619B4">
      <w:pPr>
        <w:pStyle w:val="a0"/>
        <w:ind w:firstLine="420"/>
        <w:jc w:val="center"/>
        <w:rPr>
          <w:rFonts w:hint="eastAsia"/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Pr="00177F22">
        <w:rPr>
          <w:color w:val="000000"/>
          <w:position w:val="-6"/>
        </w:rPr>
        <w:object w:dxaOrig="240" w:dyaOrig="220">
          <v:shape id="_x0000_i1026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26" DrawAspect="Content" ObjectID="_1570281408" r:id="R156f455a59c44a2d"/>
        </w:object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Pr="00177F22">
        <w:rPr>
          <w:color w:val="000000"/>
          <w:position w:val="-6"/>
        </w:rPr>
        <w:object w:dxaOrig="240" w:dyaOrig="220">
          <v:shape id="_x0000_i1027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27" DrawAspect="Content" ObjectID="_1570281409" r:id="Rb5892b96bd5b4af7"/>
        </w:object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Pr="00177F22">
        <w:rPr>
          <w:color w:val="000000"/>
          <w:position w:val="-6"/>
        </w:rPr>
        <w:object w:dxaOrig="240" w:dyaOrig="220">
          <v:shape id="_x0000_i1028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28" DrawAspect="Content" ObjectID="_1570281410" r:id="R9900beadb5ae4057"/>
        </w:object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Pr="00177F22">
        <w:rPr>
          <w:color w:val="000000"/>
          <w:position w:val="-6"/>
        </w:rPr>
        <w:object w:dxaOrig="240" w:dyaOrig="220">
          <v:shape id="_x0000_i1029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29" DrawAspect="Content" ObjectID="_1570281411" r:id="R3a5184c442e548fb"/>
        </w:obje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Pr="00177F22">
        <w:rPr>
          <w:color w:val="000000"/>
          <w:position w:val="-6"/>
        </w:rPr>
        <w:object w:dxaOrig="240" w:dyaOrig="220">
          <v:shape id="_x0000_i1030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30" DrawAspect="Content" ObjectID="_1570281412" r:id="Rb69481f3f3494b38"/>
        </w:objec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Pr="00177F22">
        <w:rPr>
          <w:color w:val="000000"/>
          <w:position w:val="-6"/>
        </w:rPr>
        <w:object w:dxaOrig="240" w:dyaOrig="220">
          <v:shape id="_x0000_i1031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31" DrawAspect="Content" ObjectID="_1570281413" r:id="Rf56aa5d649074872"/>
        </w:object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Pr="00177F22">
        <w:rPr>
          <w:color w:val="000000"/>
          <w:position w:val="-6"/>
        </w:rPr>
        <w:object w:dxaOrig="240" w:dyaOrig="220">
          <v:shape id="_x0000_i1032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32" DrawAspect="Content" ObjectID="_1570281414" r:id="R195e2974430543bb"/>
        </w:object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Pr="00177F22">
        <w:rPr>
          <w:color w:val="000000"/>
          <w:position w:val="-6"/>
        </w:rPr>
        <w:object w:dxaOrig="240" w:dyaOrig="220">
          <v:shape id="_x0000_i1033" type="#_x0000_t75" style="width:12pt;height:11.25pt;mso-position-horizontal-relative:page;mso-position-vertical-relative:page" o:ole="">
            <v:imagedata r:id="Ra462eb107cb946e2" o:title=""/>
          </v:shape>
          <o:OLEObject Type="Embed" ProgID="Equation.3" ShapeID="_x0000_i1033" DrawAspect="Content" ObjectID="_1570281415" r:id="R68a4b8ce107b4a6c"/>
        </w:object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D619B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D619B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D619B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D619B4" w:rsidP="00D619B4">
      <w:pPr>
        <w:pStyle w:val="2"/>
        <w:rPr>
          <w:rFonts w:hint="eastAsia"/>
        </w:rPr>
      </w:pPr>
      <w:bookmarkStart w:id="3" w:name="_Toc496014722"/>
      <w:r w:rsidRPr="00881825">
        <w:rPr>
          <w:rFonts w:hint="eastAsia"/>
        </w:rPr>
        <w:t>冷风渗入耗热量</w:t>
      </w:r>
      <w:bookmarkEnd w:id="3"/>
    </w:p>
    <w:p w:rsidR="00D619B4" w:rsidRPr="00881825" w:rsidRDefault="00D619B4" w:rsidP="00D619B4">
      <w:pPr>
        <w:pStyle w:val="a0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D619B4" w:rsidP="00D619B4">
      <w:pPr>
        <w:pStyle w:val="a0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D619B4" w:rsidP="00D619B4">
      <w:pPr>
        <w:pStyle w:val="a0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D619B4" w:rsidP="00D619B4">
      <w:pPr>
        <w:pStyle w:val="a0"/>
        <w:ind w:firstLine="420"/>
        <w:jc w:val="center"/>
        <w:rPr>
          <w:lang w:val="en-US"/>
        </w:rPr>
      </w:pPr>
      <w:r w:rsidRPr="00177F22">
        <w:rPr>
          <w:color w:val="000000"/>
          <w:position w:val="-14"/>
        </w:rPr>
        <w:object w:dxaOrig="2420" w:dyaOrig="380">
          <v:shape id="_x0000_i1034" type="#_x0000_t75" style="width:120.75pt;height:18.75pt;mso-position-horizontal-relative:page;mso-position-vertical-relative:page" o:ole="">
            <v:imagedata r:id="R3a7559c500604be3" o:title=""/>
          </v:shape>
          <o:OLEObject Type="Embed" ProgID="Equation.3" ShapeID="_x0000_i1034" DrawAspect="Content" ObjectID="_1570281416" r:id="R6ba89e2cec684104"/>
        </w:object>
      </w:r>
    </w:p>
    <w:p w:rsidR="00D619B4" w:rsidRPr="002D5496" w:rsidRDefault="00D619B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D619B4" w:rsidP="00D619B4">
      <w:pPr>
        <w:pStyle w:val="aa"/>
        <w:jc w:val="center"/>
        <w:rPr>
          <w:rFonts w:hint="eastAsia"/>
          <w:color w:val="000000"/>
        </w:rPr>
      </w:pPr>
      <w:r w:rsidRPr="00177F22">
        <w:rPr>
          <w:color w:val="000000"/>
          <w:position w:val="-12"/>
        </w:rPr>
        <w:object w:dxaOrig="1060" w:dyaOrig="380">
          <v:shape id="_x0000_i1035" type="#_x0000_t75" style="width:53.25pt;height:18.75pt;mso-position-horizontal-relative:page;mso-position-vertical-relative:page" o:ole="">
            <v:imagedata r:id="R17a26a06e663440f" o:title=""/>
          </v:shape>
          <o:OLEObject Type="Embed" ProgID="Equation.3" ShapeID="_x0000_i1035" DrawAspect="Content" ObjectID="_1570281417" r:id="R3e68622902694f47"/>
        </w:object>
      </w:r>
    </w:p>
    <w:p w:rsidR="00D619B4" w:rsidRPr="002D5496" w:rsidRDefault="00D619B4" w:rsidP="00D619B4">
      <w:pPr>
        <w:pStyle w:val="a0"/>
        <w:spacing w:line="240" w:lineRule="auto"/>
        <w:ind w:firstLineChars="0" w:firstLine="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D619B4" w:rsidP="00D619B4">
      <w:pPr>
        <w:pStyle w:val="a0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D619B4" w:rsidP="00D619B4">
      <w:pPr>
        <w:pStyle w:val="a0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D619B4" w:rsidP="00D619B4">
      <w:pPr>
        <w:pStyle w:val="a0"/>
        <w:ind w:firstLine="420"/>
        <w:jc w:val="center"/>
        <w:textAlignment w:val="center"/>
        <w:rPr>
          <w:rFonts w:hint="eastAsia"/>
          <w:lang w:val="en-US"/>
        </w:rPr>
      </w:pPr>
      <w:r w:rsidRPr="002D5496">
        <w:rPr>
          <w:lang w:val="en-US"/>
        </w:rPr>
        <w:object w:dxaOrig="880" w:dyaOrig="260">
          <v:shape id="_x0000_i1036" type="#_x0000_t75" style="width:44.25pt;height:12.75pt" o:ole="">
            <v:imagedata r:id="R8e7bc263e19a4159" o:title=""/>
          </v:shape>
          <o:OLEObject Type="Embed" ProgID="Equation.3" ShapeID="_x0000_i1036" DrawAspect="Content" ObjectID="_1570281418" r:id="R68aa8fc6c67b4e1c"/>
        </w:object>
      </w:r>
    </w:p>
    <w:p w:rsidR="00D619B4" w:rsidRDefault="00D619B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D619B4" w:rsidP="00D619B4">
      <w:pPr>
        <w:pStyle w:val="a0"/>
        <w:ind w:firstLineChars="195" w:firstLine="409"/>
        <w:rPr>
          <w:rFonts w:hint="eastAsia"/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D619B4" w:rsidP="00D619B4">
      <w:pPr>
        <w:pStyle w:val="a0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D619B4" w:rsidP="0057510B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D619B4" w:rsidP="0057510B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D619B4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D619B4" w:rsidP="00D619B4">
      <w:pPr>
        <w:pStyle w:val="2"/>
        <w:rPr>
          <w:rFonts w:hint="eastAsia"/>
        </w:rPr>
      </w:pPr>
      <w:bookmarkStart w:id="4" w:name="_Toc496014723"/>
      <w:r w:rsidRPr="00881825">
        <w:rPr>
          <w:rFonts w:hint="eastAsia"/>
        </w:rPr>
        <w:t>新风耗热量</w:t>
      </w:r>
      <w:bookmarkEnd w:id="4"/>
    </w:p>
    <w:p w:rsidR="00D619B4" w:rsidRPr="00881825" w:rsidRDefault="00D619B4" w:rsidP="00D619B4">
      <w:pPr>
        <w:pStyle w:val="a0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D619B4" w:rsidP="00D619B4">
      <w:pPr>
        <w:pStyle w:val="a0"/>
        <w:ind w:firstLineChars="0" w:firstLine="0"/>
        <w:jc w:val="center"/>
        <w:rPr>
          <w:rFonts w:ascii="MS PGothic" w:hAnsi="MS PGothic"/>
          <w:color w:val="000000"/>
        </w:rPr>
      </w:pPr>
      <w:r w:rsidRPr="00177F22">
        <w:rPr>
          <w:rFonts w:hint="eastAsia"/>
          <w:color w:val="000000"/>
        </w:rPr>
        <w:t>Q=</w:t>
      </w:r>
      <w:smartTag w:uri="urn:schemas-microsoft-com:office:smarttags" w:element="chmetcnv">
        <w:smartTagPr>
          <w:attr w:name="UnitName" w:val="l"/>
          <w:attr w:name="SourceValue" w:val="0.28"/>
          <w:attr w:name="HasSpace" w:val="False"/>
          <w:attr w:name="Negative" w:val="False"/>
          <w:attr w:name="NumberType" w:val="1"/>
          <w:attr w:name="TCSC" w:val="0"/>
        </w:smartTagPr>
        <w:r w:rsidRPr="00177F22">
          <w:rPr>
            <w:rFonts w:hint="eastAsia"/>
            <w:color w:val="000000"/>
          </w:rPr>
          <w:t>0.28</w:t>
        </w:r>
      </w:smartTag>
      <w:r w:rsidRPr="00177F22">
        <w:rPr>
          <w:color w:val="000000"/>
          <w:position w:val="-12"/>
        </w:rPr>
        <w:object w:dxaOrig="580" w:dyaOrig="380">
          <v:shape id="_x0000_i1037" type="#_x0000_t75" style="width:29.25pt;height:18.75pt;mso-position-horizontal-relative:page;mso-position-vertical-relative:page" o:ole="">
            <v:imagedata r:id="Rc7a078e1882d41ca" o:title=""/>
          </v:shape>
          <o:OLEObject Type="Embed" ProgID="Equation.3" ShapeID="_x0000_i1037" DrawAspect="Content" ObjectID="_1570281419" r:id="Re5799dd5026e4708"/>
        </w:object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11401e1689f64a9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b42a45cfcaf540c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D619B4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D619B4" w:rsidP="00D619B4">
      <w:pPr>
        <w:pStyle w:val="2"/>
        <w:rPr>
          <w:rFonts w:hint="eastAsia"/>
        </w:rPr>
      </w:pPr>
      <w:bookmarkStart w:id="5" w:name="_Toc496014724"/>
      <w:r w:rsidRPr="00881825">
        <w:rPr>
          <w:rFonts w:hint="eastAsia"/>
        </w:rPr>
        <w:t>通过其他途径的耗热量</w:t>
      </w:r>
      <w:bookmarkEnd w:id="5"/>
    </w:p>
    <w:p w:rsidR="00D619B4" w:rsidRPr="00881825" w:rsidRDefault="00D619B4" w:rsidP="00D619B4">
      <w:pPr>
        <w:pStyle w:val="a0"/>
        <w:spacing w:line="240" w:lineRule="auto"/>
        <w:ind w:firstLine="420"/>
        <w:rPr>
          <w:rFonts w:hint="eastAsia"/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D619B4" w:rsidP="00D619B4">
      <w:pPr>
        <w:pStyle w:val="2"/>
        <w:rPr>
          <w:rFonts w:hint="eastAsia"/>
        </w:rPr>
      </w:pPr>
      <w:bookmarkStart w:id="6" w:name="_Toc496014725"/>
      <w:r w:rsidRPr="00881825">
        <w:rPr>
          <w:rFonts w:hint="eastAsia"/>
        </w:rPr>
        <w:t>分户计量和间歇采暖热负荷</w:t>
      </w:r>
      <w:bookmarkEnd w:id="6"/>
    </w:p>
    <w:p w:rsidR="00D619B4" w:rsidRPr="00177F22" w:rsidRDefault="00D619B4" w:rsidP="00D619B4">
      <w:pPr>
        <w:pStyle w:val="aa"/>
        <w:tabs>
          <w:tab w:val="clear" w:pos="1425"/>
          <w:tab w:val="left" w:pos="1635"/>
        </w:tabs>
        <w:ind w:firstLineChars="0" w:firstLine="0"/>
        <w:jc w:val="center"/>
        <w:rPr>
          <w:rFonts w:hint="eastAsia"/>
          <w:color w:val="000000"/>
        </w:rPr>
      </w:pPr>
      <w:r w:rsidRPr="00177F22">
        <w:rPr>
          <w:color w:val="000000"/>
          <w:position w:val="-14"/>
        </w:rPr>
        <w:object w:dxaOrig="1700" w:dyaOrig="380">
          <v:shape id="_x0000_i1040" type="#_x0000_t75" style="width:84.75pt;height:18.75pt;mso-position-horizontal-relative:page;mso-position-vertical-relative:page" o:ole="">
            <v:imagedata r:id="R8e61c52d100146c2" o:title=""/>
          </v:shape>
          <o:OLEObject Type="Embed" ProgID="Equation.3" ShapeID="_x0000_i1040" DrawAspect="Content" ObjectID="_1570281420" r:id="R35f55efa3f3c4ac6"/>
        </w:object>
      </w:r>
    </w:p>
    <w:p w:rsidR="00D619B4" w:rsidRPr="002D5496" w:rsidRDefault="00D619B4" w:rsidP="00D619B4">
      <w:pPr>
        <w:pStyle w:val="a0"/>
        <w:ind w:firstLineChars="0" w:firstLine="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D619B4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lastRenderedPageBreak/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D619B4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D619B4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——户间传热，不计入系统负荷和整个建筑负荷，只作为选取房间供暖设备设施的依据,有两种可选方法来计算：</w:t>
      </w:r>
    </w:p>
    <w:p w:rsidR="00D619B4" w:rsidRPr="002D5496" w:rsidRDefault="00D619B4" w:rsidP="00D619B4">
      <w:pPr>
        <w:pStyle w:val="a0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D619B4" w:rsidP="00D619B4">
      <w:pPr>
        <w:pStyle w:val="a0"/>
        <w:ind w:firstLineChars="0" w:firstLine="0"/>
        <w:jc w:val="center"/>
        <w:textAlignment w:val="center"/>
        <w:rPr>
          <w:rFonts w:hint="eastAsia"/>
          <w:lang w:val="en-US"/>
        </w:rPr>
      </w:pPr>
      <w:r w:rsidRPr="002D5496">
        <w:rPr>
          <w:lang w:val="en-US"/>
        </w:rPr>
        <w:object w:dxaOrig="1260" w:dyaOrig="380">
          <v:shape id="_x0000_i1041" type="#_x0000_t75" style="width:63pt;height:18.75pt;mso-position-horizontal-relative:page;mso-position-vertical-relative:page" o:ole="">
            <v:imagedata r:id="Rf8077610138545ec" o:title=""/>
          </v:shape>
          <o:OLEObject Type="Embed" ProgID="Equation.3" ShapeID="_x0000_i1041" DrawAspect="Content" ObjectID="_1570281421" r:id="R742c7055081a4723"/>
        </w:object>
      </w:r>
    </w:p>
    <w:p w:rsidR="00D619B4" w:rsidRDefault="00D619B4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D619B4" w:rsidP="00D619B4">
      <w:pPr>
        <w:pStyle w:val="a0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D619B4" w:rsidP="00D619B4">
      <w:pPr>
        <w:pStyle w:val="a0"/>
        <w:ind w:firstLineChars="0" w:firstLine="0"/>
        <w:jc w:val="center"/>
        <w:textAlignment w:val="center"/>
        <w:rPr>
          <w:rFonts w:hint="eastAsia"/>
          <w:lang w:val="en-US"/>
        </w:rPr>
      </w:pPr>
      <w:r w:rsidRPr="002D5496">
        <w:rPr>
          <w:lang w:val="en-US"/>
        </w:rPr>
        <w:object w:dxaOrig="2360" w:dyaOrig="680">
          <v:shape id="_x0000_i1042" type="#_x0000_t75" style="width:117.75pt;height:33.75pt;mso-position-horizontal-relative:page;mso-position-vertical-relative:page" o:ole="">
            <v:imagedata r:id="R1d398f8ea70d428d" o:title=""/>
          </v:shape>
          <o:OLEObject Type="Embed" ProgID="Equation.3" ShapeID="_x0000_i1042" DrawAspect="Content" ObjectID="_1570281422" r:id="Rf5d728b8d5ee4c91"/>
        </w:object>
      </w:r>
    </w:p>
    <w:p w:rsidR="00D619B4" w:rsidRDefault="00D619B4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D619B4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D619B4" w:rsidP="00D619B4">
      <w:pPr>
        <w:pStyle w:val="a0"/>
        <w:spacing w:line="240" w:lineRule="auto"/>
        <w:ind w:firstLine="420"/>
        <w:textAlignment w:val="center"/>
        <w:rPr>
          <w:rFonts w:hint="eastAsia"/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BC2B16" w:rsidP="00412DEF">
      <w:pPr>
        <w:rPr>
          <w:lang w:val="en-US"/>
        </w:rPr>
      </w:pPr>
      <w:bookmarkStart w:id="7" w:name="_GoBack"/>
      <w:bookmarkEnd w:id="7"/>
    </w:p>
    <w:p>
      <w:pPr>
        <w:pStyle w:val="1"/>
      </w:pPr>
      <w:r>
        <w:t>外围护构造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1697.9998779296875"/>
        <w:gridCol w:w="3961.9998168945313"/>
        <w:gridCol w:w="3667.680053710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围护结构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冬季传热系数K=1/(0.11+∑R+0.04)</w:t>
            </w:r>
            <w:r>
              <w:br/>
            </w:r>
            <w:r>
              <w:t>(W/㎡.K)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0.774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1.126</w:t>
            </w:r>
          </w:p>
        </w:tc>
      </w:tr>
      <w:tr>
        <w:tc>
          <w:tcPr>
            <w:vAlign w:val="center"/>
          </w:tcPr>
          <w:p>
            <w:pPr/>
            <w:r>
              <w:t>梁柱</w:t>
            </w:r>
          </w:p>
        </w:tc>
        <w:tc>
          <w:tcPr>
            <w:vAlign w:val="center"/>
          </w:tcPr>
          <w:p>
            <w:pPr/>
            <w:r>
              <w:t>梁柱构造一</w:t>
            </w:r>
          </w:p>
        </w:tc>
        <w:tc>
          <w:tcPr>
            <w:vAlign w:val="center"/>
          </w:tcPr>
          <w:p>
            <w:pPr/>
            <w:r>
              <w:t>1.126</w:t>
            </w:r>
          </w:p>
        </w:tc>
      </w:tr>
    </w:tbl>
    <w:p>
      <w:pPr/>
      <w:r>
        <w:t xml:space="preserve">备注：外墙平均传热系数：0.335 (W/㎡.K) </w:t>
      </w:r>
    </w:p>
    <w:p>
      <w:pPr>
        <w:pStyle w:val="1"/>
      </w:pPr>
      <w:r>
        <w:t>内围护构造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1697.9998779296875"/>
        <w:gridCol w:w="3961.9998168945313"/>
        <w:gridCol w:w="3667.680053710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围护结构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传热系数K=1/(0.11+∑R+0.11)</w:t>
            </w:r>
            <w:r>
              <w:br/>
            </w:r>
            <w:r>
              <w:t>(W/㎡.K)</w:t>
            </w:r>
          </w:p>
        </w:tc>
      </w:tr>
      <w:tr>
        <w:tc>
          <w:tcPr>
            <w:vAlign w:val="center"/>
          </w:tcPr>
          <w:p>
            <w:pPr/>
            <w:r>
              <w:t>内墙</w:t>
            </w:r>
          </w:p>
        </w:tc>
        <w:tc>
          <w:tcPr>
            <w:vAlign w:val="center"/>
          </w:tcPr>
          <w:p>
            <w:pPr/>
            <w:r>
              <w:t>内墙构造一</w:t>
            </w:r>
          </w:p>
        </w:tc>
        <w:tc>
          <w:tcPr>
            <w:vAlign w:val="center"/>
          </w:tcPr>
          <w:p>
            <w:pPr/>
            <w:r>
              <w:t>1.925</w:t>
            </w:r>
          </w:p>
        </w:tc>
      </w:tr>
      <w:tr>
        <w:tc>
          <w:tcPr>
            <w:vAlign w:val="center"/>
          </w:tcPr>
          <w:p>
            <w:pPr/>
            <w:r>
              <w:t>楼板</w:t>
            </w:r>
          </w:p>
        </w:tc>
        <w:tc>
          <w:tcPr>
            <w:vAlign w:val="center"/>
          </w:tcPr>
          <w:p>
            <w:pPr/>
            <w:r>
              <w:t>楼板构造一</w:t>
            </w:r>
          </w:p>
        </w:tc>
        <w:tc>
          <w:tcPr>
            <w:vAlign w:val="center"/>
          </w:tcPr>
          <w:p>
            <w:pPr/>
            <w:r>
              <w:t>2.984</w:t>
            </w:r>
          </w:p>
        </w:tc>
      </w:tr>
    </w:tbl>
    <w:p>
      <w:pPr>
        <w:pStyle w:val="1"/>
      </w:pPr>
      <w:r>
        <w:t>封闭阳台构造</w:t>
      </w:r>
    </w:p>
    <w:p>
      <w:pPr/>
      <w:r>
        <w:t>本工程无此项内容</w:t>
      </w:r>
    </w:p>
    <w:p>
      <w:pPr>
        <w:pStyle w:val="1"/>
      </w:pPr>
      <w:r>
        <w:t>地下围护构造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1697.9998779296875"/>
        <w:gridCol w:w="3961.9998168945313"/>
        <w:gridCol w:w="3667.68005371093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围护结构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构造名称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冬季传热系数K</w:t>
            </w:r>
          </w:p>
        </w:tc>
      </w:tr>
      <w:tr>
        <w:tc>
          <w:tcPr>
            <w:vAlign w:val="center"/>
          </w:tcPr>
          <w:p>
            <w:pPr/>
            <w:r>
              <w:t>周边地面</w:t>
            </w:r>
          </w:p>
        </w:tc>
        <w:tc>
          <w:tcPr>
            <w:vAlign w:val="center"/>
          </w:tcPr>
          <w:p>
            <w:pPr/>
            <w:r>
              <w:t>周边地面构造一</w:t>
            </w:r>
          </w:p>
        </w:tc>
        <w:tc>
          <w:tcPr>
            <w:vAlign w:val="center"/>
          </w:tcPr>
          <w:p>
            <w:pPr/>
            <w:r>
              <w:t>0.514</w:t>
            </w:r>
          </w:p>
        </w:tc>
      </w:tr>
      <w:tr>
        <w:tc>
          <w:tcPr>
            <w:vAlign w:val="center"/>
          </w:tcPr>
          <w:p>
            <w:pPr/>
            <w:r>
              <w:t>非周边地面</w:t>
            </w:r>
          </w:p>
        </w:tc>
        <w:tc>
          <w:tcPr>
            <w:vAlign w:val="center"/>
          </w:tcPr>
          <w:p>
            <w:pPr/>
            <w:r>
              <w:t>非周边地面构造一</w:t>
            </w:r>
          </w:p>
        </w:tc>
        <w:tc>
          <w:tcPr>
            <w:vAlign w:val="center"/>
          </w:tcPr>
          <w:p>
            <w:pPr/>
            <w:r>
              <w:t>0.298</w:t>
            </w:r>
          </w:p>
        </w:tc>
      </w:tr>
    </w:tbl>
    <w:p>
      <w:pPr>
        <w:pStyle w:val="1"/>
      </w:pPr>
      <w:r>
        <w:t>窗构造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799.6795654296875"/>
        <w:gridCol w:w="3112.9998779296875"/>
        <w:gridCol w:w="141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做法名称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遮阳系数</w:t>
            </w:r>
          </w:p>
        </w:tc>
      </w:tr>
      <w:tr>
        <w:tc>
          <w:tcPr>
            <w:vAlign w:val="center"/>
          </w:tcPr>
          <w:p>
            <w:pPr/>
            <w:r>
              <w:t>12A钢铝单框双玻窗（平均）</w:t>
            </w:r>
          </w:p>
        </w:tc>
        <w:tc>
          <w:tcPr>
            <w:vAlign w:val="center"/>
          </w:tcPr>
          <w:p>
            <w:pPr/>
            <w:r>
              <w:t>3.90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</w:tr>
    </w:tbl>
    <w:p>
      <w:pPr>
        <w:pStyle w:val="1"/>
      </w:pPr>
      <w:r>
        <w:t>门构造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5507.1795654296875"/>
        <w:gridCol w:w="3820.4998779296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做法名称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传热系数W/㎡.K</w:t>
            </w:r>
          </w:p>
        </w:tc>
      </w:tr>
      <w:tr>
        <w:tc>
          <w:tcPr>
            <w:vAlign w:val="center"/>
          </w:tcPr>
          <w:p>
            <w:pPr/>
            <w:r>
              <w:t>保温门（多功能门）</w:t>
            </w:r>
          </w:p>
        </w:tc>
        <w:tc>
          <w:tcPr>
            <w:vAlign w:val="center"/>
          </w:tcPr>
          <w:p>
            <w:pPr/>
            <w:r>
              <w:t>1.97</w:t>
            </w:r>
          </w:p>
        </w:tc>
      </w:tr>
      <w:tr>
        <w:tc>
          <w:tcPr>
            <w:vAlign w:val="center"/>
          </w:tcPr>
          <w:p>
            <w:pPr/>
            <w:r>
              <w:t>内门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</w:tr>
    </w:tbl>
    <w:p>
      <w:pPr>
        <w:pStyle w:val="1"/>
      </w:pPr>
      <w:r>
        <w:t>负荷指标</w:t>
      </w:r>
    </w:p>
    <w:tbl>
      <w:tblPr>
        <w:tblStyle w:val="TableGrid"/>
        <w:tblW w:w="9327.6797485351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2.9998779296875"/>
        <w:gridCol w:w="3101.67999267578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整楼负荷(W)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负荷指标(W/㎡)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81276</w:t>
            </w:r>
          </w:p>
        </w:tc>
        <w:tc>
          <w:tcPr>
            <w:vAlign w:val="center"/>
          </w:tcPr>
          <w:p>
            <w:pPr/>
            <w:r>
              <w:t>1160.24</w:t>
            </w:r>
          </w:p>
        </w:tc>
        <w:tc>
          <w:tcPr>
            <w:vAlign w:val="center"/>
          </w:tcPr>
          <w:p>
            <w:pPr/>
            <w:r>
              <w:t>70.05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负荷指标(W/㎡)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/>
            <w:r>
              <w:t>1125.14</w:t>
            </w:r>
          </w:p>
        </w:tc>
        <w:tc>
          <w:tcPr>
            <w:vAlign w:val="center"/>
          </w:tcPr>
          <w:p>
            <w:pPr/>
            <w:r>
              <w:t>72.24</w:t>
            </w:r>
          </w:p>
        </w:tc>
      </w:tr>
    </w:tbl>
    <w:p>
      <w:pPr>
        <w:pStyle w:val="1"/>
      </w:pPr>
      <w:r>
        <w:t>房间热负荷汇总表(按系统)</w:t>
      </w:r>
    </w:p>
    <w:tbl>
      <w:tblPr>
        <w:tblStyle w:val="TableGrid"/>
        <w:tblW w:w="10493.63975524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475.43998718261719"/>
        <w:gridCol w:w="1839.4999694824219"/>
        <w:gridCol w:w="848.99993896484375"/>
        <w:gridCol w:w="707.5"/>
        <w:gridCol w:w="826.36001586914063"/>
        <w:gridCol w:w="707.5"/>
        <w:gridCol w:w="707.5"/>
        <w:gridCol w:w="707.5"/>
        <w:gridCol w:w="707.5"/>
        <w:gridCol w:w="826.36001586914063"/>
        <w:gridCol w:w="713.15994262695313"/>
        <w:gridCol w:w="713.15994262695313"/>
        <w:gridCol w:w="713.15994262695313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  <w:trPr>
          <w:tblHeader/>
        </w:trPr>
      </w:tr>
      <w:tr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55.26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86.4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87.1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78.0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107.1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229.19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5247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45.3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484.84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25906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39607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39607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54.1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  <w:r>
              <w:rPr>
                <w:sz w:val="18"/>
                <w:szCs w:val="18"/>
                <w:b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1125.14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49349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24538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7389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81276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81276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72.2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72.2</w:t>
            </w:r>
          </w:p>
        </w:tc>
      </w:tr>
      <w:tr>
        <w:tc>
          <w:tcPr>
            <w:vAlign w:val="center"/>
            <w:gridSpan w:val="2"/>
          </w:tcPr>
          <w:p>
            <w:pPr>
              <w:rPr>
                <w:sz w:val="18"/>
                <w:szCs w:val="18"/>
              </w:rPr>
              <w:jc w:val="center"/>
            </w:pPr>
            <w:r>
              <w:rPr>
                <w:sz w:val="18"/>
                <w:szCs w:val="18"/>
                <w:b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1125.14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49349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24538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7389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81276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72.2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</w:tr>
    </w:tbl>
    <w:p>
      <w:pPr/>
      <w:r>
        <w:t>说明：上表中合计和总计面积为采暖面积。</w:t>
      </w:r>
    </w:p>
    <w:p>
      <w:pPr>
        <w:pStyle w:val="1"/>
      </w:pPr>
      <w:r>
        <w:t>房间热负荷汇总表(按楼层)</w:t>
      </w:r>
    </w:p>
    <w:tbl>
      <w:tblPr>
        <w:tblStyle w:val="TableGrid"/>
        <w:tblW w:w="10493.639755249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475.43998718261719"/>
        <w:gridCol w:w="1839.4999694824219"/>
        <w:gridCol w:w="848.99993896484375"/>
        <w:gridCol w:w="707.5"/>
        <w:gridCol w:w="826.36001586914063"/>
        <w:gridCol w:w="707.5"/>
        <w:gridCol w:w="707.5"/>
        <w:gridCol w:w="707.5"/>
        <w:gridCol w:w="707.5"/>
        <w:gridCol w:w="826.36001586914063"/>
        <w:gridCol w:w="713.15994262695313"/>
        <w:gridCol w:w="713.15994262695313"/>
        <w:gridCol w:w="713.15994262695313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  <w:trPr>
          <w:tblHeader/>
        </w:trPr>
      </w:tr>
      <w:tr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55.26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25.67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86.4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86.4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87.1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15.64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78.0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107.1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229.19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4183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5247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45.3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36.45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82.6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4102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6533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  <w:r>
              <w:rPr>
                <w:sz w:val="18"/>
                <w:szCs w:val="18"/>
                <w:b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562.57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18595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12880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3148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34623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61.5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484.84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25906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3601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39607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39607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81.7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17.37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54.1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54.1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6.27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1866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  <w:r>
              <w:rPr>
                <w:sz w:val="18"/>
                <w:szCs w:val="18"/>
                <w:b/>
              </w:rPr>
              <w:t>合计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562.57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30754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11658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4241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46653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82.9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</w:p>
        </w:tc>
      </w:tr>
      <w:tr>
        <w:tc>
          <w:tcPr>
            <w:vAlign w:val="center"/>
            <w:gridSpan w:val="2"/>
          </w:tcPr>
          <w:p>
            <w:pPr>
              <w:rPr>
                <w:sz w:val="18"/>
                <w:szCs w:val="18"/>
              </w:rPr>
              <w:jc w:val="center"/>
            </w:pPr>
            <w:r>
              <w:rPr>
                <w:sz w:val="18"/>
                <w:szCs w:val="18"/>
                <w:b/>
              </w:rPr>
              <w:t>总计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1125.14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49349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24538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7389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81276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72.2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</w:tr>
    </w:tbl>
    <w:p>
      <w:pPr/>
      <w:r>
        <w:t>说明：上表中合计和总计面积为采暖面积。</w:t>
      </w:r>
    </w:p>
    <w:p>
      <w:pPr>
        <w:pStyle w:val="1"/>
      </w:pPr>
      <w:r>
        <w:t>房间热负荷详细表</w:t>
      </w:r>
    </w:p>
    <w:tbl>
      <w:tblPr>
        <w:tblStyle w:val="TableGrid"/>
        <w:tblW w:w="11314.339523315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jc w:val="center"/>
      </w:tblPr>
      <w:tblGrid>
        <w:gridCol w:w="1143.3199310302734"/>
        <w:gridCol w:w="1120.6800079345703"/>
        <w:gridCol w:w="848.99993896484375"/>
        <w:gridCol w:w="990.49995422363281"/>
        <w:gridCol w:w="424.49996948242188"/>
        <w:gridCol w:w="707.5"/>
        <w:gridCol w:w="707.5"/>
        <w:gridCol w:w="848.99993896484375"/>
        <w:gridCol w:w="707.5"/>
        <w:gridCol w:w="679.19998168945313"/>
        <w:gridCol w:w="713.15994262695313"/>
        <w:gridCol w:w="854.65995788574219"/>
        <w:gridCol w:w="713.15994262695313"/>
        <w:gridCol w:w="854.65995788574219"/>
      </w:tblGrid>
      <w:tr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Align w:val="center"/>
            <w:shd w:val="clear" w:color="auto" w:fill="E6E6E6"/>
            <w:vMerge w:val="restart"/>
          </w:tcPr>
          <w:p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rPr>
          <w:tblHeader/>
        </w:trPr>
      </w:tr>
      <w:tr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  <w:vMerge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rPr>
          <w:tblHeader/>
        </w:trPr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1001[展厅]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53.64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664.8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631.6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341.4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341.4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462.1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462.1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1265.2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270.0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2970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18.12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235.8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163.2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649.4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309.3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309.3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309.3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587.6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201.6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2218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197.0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11.21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138.9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145.9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145.9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4.60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12.78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243.0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243.0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397.7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137.5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1513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8.79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114.4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116.7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358.2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103.5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1139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104.7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108.8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108.8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304.3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1036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132.8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139.4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133.9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127.2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340.9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175.0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303.9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1244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1007[变配电室]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10.71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245.2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400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1008[玄关]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89.0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275.8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234.4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140.7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173.1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73.6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809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98.2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143.6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375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1010[大堂]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93.7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79.7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79.7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65.34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809.9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769.4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769.4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10.18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126.2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119.9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308.4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308.4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181.78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2004.3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2004.3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2004.3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47.41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901.6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901.6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901.6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5247.4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943.1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10374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1011[茶室]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290.4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290.4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13.95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147.0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649.4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276.0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276.0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168.1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168.1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403.2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403.2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834.5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273.6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3010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34.85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797.9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118.2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1300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307.9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261.7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23.85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280.8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135.9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135.9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1558.4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1324.7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1324.7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779.2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740.3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740.3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193.1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193.1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44.99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496.1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496.1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496.1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35.22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669.9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669.9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1836.5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593.9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6533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68.3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68.3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16.74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207.5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197.1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649.4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616.9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5.02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55.3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55.3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11.80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385.0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154.7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1702</w:t>
            </w:r>
          </w:p>
        </w:tc>
      </w:tr>
      <w:tr>
        <w:tc>
          <w:tcPr>
            <w:vAlign w:val="center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  <w:gridSpan w:val="11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34623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2001[培训室]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471.45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13501.2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13501.2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13501.2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54.06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670.0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636.5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636.5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29.54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384.5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20.56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254.8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216.6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85.26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1056.9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1004.0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1004.0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16.35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2359.3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2241.3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2241.3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269.8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269.8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26.45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3816.7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3625.9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3625.9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天窗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4025.7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4025.7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10100.8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3600.6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39607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17.76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508.6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508.6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508.6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141.0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134.0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5.81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75.6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75.6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216.5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270.6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121.6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1338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13.59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389.1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389.1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389.1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50.7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53.3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216.5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207.0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87.7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964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2004[卫生间]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13.57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388.6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388.6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5.54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72.1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6.82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84.6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80.3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216.5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227.3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199.7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96.8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1065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2005[商场-高档商店]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10.95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313.6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313.6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313.6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213.5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52.7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580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2006[电梯间]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6.41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183.6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106.6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101.3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155.9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44.1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485</w:t>
            </w:r>
          </w:p>
        </w:tc>
      </w:tr>
      <w:tr>
        <w:tc>
          <w:tcPr>
            <w:vAlign w:val="center"/>
            <w:vMerge w:val="restart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2007[楼梯间]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17.19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492.3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492.3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492.3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102.4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20.65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256.0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243.2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1082.3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1028.1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1028.1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510.3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</w:rPr>
              <w:t>237.6</w:t>
            </w:r>
          </w:p>
        </w:tc>
      </w:tr>
      <w:tr>
        <w:tc>
          <w:tcPr>
            <w:vAlign w:val="center"/>
            <w:vMerge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  <w:jc w:val="right"/>
            </w:pPr>
            <w:r>
              <w:rPr>
                <w:sz w:val="18"/>
                <w:szCs w:val="18"/>
                <w:b/>
              </w:rPr>
              <w:t>2614</w:t>
            </w:r>
          </w:p>
        </w:tc>
      </w:tr>
      <w:tr>
        <w:tc>
          <w:tcPr>
            <w:vAlign w:val="center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  <w:gridSpan w:val="11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46653</w:t>
            </w:r>
          </w:p>
        </w:tc>
      </w:tr>
      <w:tr>
        <w:tc>
          <w:tcPr>
            <w:vAlign w:val="center"/>
            <w:gridSpan w:val="2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乌素图暖通</w:t>
            </w:r>
          </w:p>
        </w:tc>
        <w:tc>
          <w:tcPr>
            <w:vAlign w:val="center"/>
            <w:gridSpan w:val="11"/>
          </w:tcPr>
          <w:p>
            <w:pPr>
              <w:rPr>
                <w:sz w:val="18"/>
                <w:szCs w:val="18"/>
              </w:rPr>
              <w:jc w:val="right"/>
            </w:pPr>
          </w:p>
        </w:tc>
        <w:tc>
          <w:tcPr>
            <w:vAlign w:val="center"/>
          </w:tcPr>
          <w:p>
            <w:pPr>
              <w:rPr>
                <w:sz w:val="18"/>
                <w:szCs w:val="18"/>
                <w:b/>
              </w:rPr>
              <w:jc w:val="right"/>
            </w:pPr>
            <w:r>
              <w:rPr>
                <w:sz w:val="18"/>
                <w:szCs w:val="18"/>
                <w:b/>
              </w:rPr>
              <w:t>81276</w:t>
            </w:r>
          </w:p>
        </w:tc>
      </w:tr>
    </w:tbl>
    <w:p>
      <w:pPr/>
    </w:p>
    <w:sectPr w:rsidR="00137789" w:rsidRPr="006B14A7" w:rsidSect="003A3AB0">
      <w:footerReference w:type="default" r:id="rId10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854" w:rsidRDefault="00AB0854" w:rsidP="007C60C4">
      <w:r>
        <w:separator/>
      </w:r>
    </w:p>
  </w:endnote>
  <w:endnote w:type="continuationSeparator" w:id="0">
    <w:p w:rsidR="00AB0854" w:rsidRDefault="00AB0854" w:rsidP="007C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C9F" w:rsidRDefault="009D3C9F" w:rsidP="005F139E">
    <w:pPr>
      <w:pStyle w:val="a5"/>
    </w:pPr>
  </w:p>
  <w:p w:rsidR="009D3C9F" w:rsidRDefault="009D3C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8555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80A"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:rsidR="005F139E" w:rsidRDefault="005F13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854" w:rsidRDefault="00AB0854" w:rsidP="007C60C4">
      <w:r>
        <w:separator/>
      </w:r>
    </w:p>
  </w:footnote>
  <w:footnote w:type="continuationSeparator" w:id="0">
    <w:p w:rsidR="00AB0854" w:rsidRDefault="00AB0854" w:rsidP="007C6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5D" w:rsidRDefault="006B14A7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B5D">
      <w:ptab w:relativeTo="margin" w:alignment="center" w:leader="none"/>
    </w:r>
    <w:r w:rsidR="00B36B5D">
      <w:ptab w:relativeTo="margin" w:alignment="right" w:leader="none"/>
    </w:r>
    <w:r w:rsidR="00B36B5D">
      <w:rPr>
        <w:rFonts w:hint="eastAsia"/>
      </w:rPr>
      <w:t>热负荷</w:t>
    </w:r>
    <w:r w:rsidR="00B36B5D"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97E94"/>
    <w:rsid w:val="000A0563"/>
    <w:rsid w:val="000C3F45"/>
    <w:rsid w:val="000D77BD"/>
    <w:rsid w:val="000E46A7"/>
    <w:rsid w:val="000F7EF2"/>
    <w:rsid w:val="0010335A"/>
    <w:rsid w:val="00137789"/>
    <w:rsid w:val="00145A23"/>
    <w:rsid w:val="001B79BE"/>
    <w:rsid w:val="001C18CB"/>
    <w:rsid w:val="001E2239"/>
    <w:rsid w:val="00230F0C"/>
    <w:rsid w:val="002555B8"/>
    <w:rsid w:val="002F79EA"/>
    <w:rsid w:val="003121F7"/>
    <w:rsid w:val="00320374"/>
    <w:rsid w:val="003A3AB0"/>
    <w:rsid w:val="003A3E6E"/>
    <w:rsid w:val="003B01F4"/>
    <w:rsid w:val="003C204F"/>
    <w:rsid w:val="00413E13"/>
    <w:rsid w:val="004208E6"/>
    <w:rsid w:val="00467891"/>
    <w:rsid w:val="004D230F"/>
    <w:rsid w:val="004D449D"/>
    <w:rsid w:val="004F64E0"/>
    <w:rsid w:val="005215FB"/>
    <w:rsid w:val="00556F85"/>
    <w:rsid w:val="00570C09"/>
    <w:rsid w:val="005923AE"/>
    <w:rsid w:val="005A520A"/>
    <w:rsid w:val="005C4884"/>
    <w:rsid w:val="005E36B7"/>
    <w:rsid w:val="005F0615"/>
    <w:rsid w:val="005F139E"/>
    <w:rsid w:val="00647E12"/>
    <w:rsid w:val="00685ADE"/>
    <w:rsid w:val="006B14A7"/>
    <w:rsid w:val="006B709E"/>
    <w:rsid w:val="006F0362"/>
    <w:rsid w:val="006F579F"/>
    <w:rsid w:val="00723619"/>
    <w:rsid w:val="00726A6F"/>
    <w:rsid w:val="007557BF"/>
    <w:rsid w:val="00790573"/>
    <w:rsid w:val="007B3DC4"/>
    <w:rsid w:val="007B5DEE"/>
    <w:rsid w:val="007C60C4"/>
    <w:rsid w:val="007D0DEC"/>
    <w:rsid w:val="007D685F"/>
    <w:rsid w:val="007F580A"/>
    <w:rsid w:val="008555C9"/>
    <w:rsid w:val="00860D36"/>
    <w:rsid w:val="00893E84"/>
    <w:rsid w:val="00895464"/>
    <w:rsid w:val="008D04AA"/>
    <w:rsid w:val="009000FA"/>
    <w:rsid w:val="00901166"/>
    <w:rsid w:val="009C25AC"/>
    <w:rsid w:val="009C4D39"/>
    <w:rsid w:val="009D3C9F"/>
    <w:rsid w:val="00A84650"/>
    <w:rsid w:val="00AA60D8"/>
    <w:rsid w:val="00AB0854"/>
    <w:rsid w:val="00AC5061"/>
    <w:rsid w:val="00B224DD"/>
    <w:rsid w:val="00B32158"/>
    <w:rsid w:val="00B36B5D"/>
    <w:rsid w:val="00B51927"/>
    <w:rsid w:val="00B55B22"/>
    <w:rsid w:val="00B8010B"/>
    <w:rsid w:val="00BA589F"/>
    <w:rsid w:val="00BB189B"/>
    <w:rsid w:val="00BF10CF"/>
    <w:rsid w:val="00C17AFD"/>
    <w:rsid w:val="00C53E35"/>
    <w:rsid w:val="00C63237"/>
    <w:rsid w:val="00C97E25"/>
    <w:rsid w:val="00CD7550"/>
    <w:rsid w:val="00CF3664"/>
    <w:rsid w:val="00D20B8E"/>
    <w:rsid w:val="00D40158"/>
    <w:rsid w:val="00D62A9A"/>
    <w:rsid w:val="00D9033C"/>
    <w:rsid w:val="00D93668"/>
    <w:rsid w:val="00DC73AD"/>
    <w:rsid w:val="00DC756A"/>
    <w:rsid w:val="00DD7743"/>
    <w:rsid w:val="00E04E38"/>
    <w:rsid w:val="00E30F2C"/>
    <w:rsid w:val="00E547DE"/>
    <w:rsid w:val="00E81ACD"/>
    <w:rsid w:val="00EC503E"/>
    <w:rsid w:val="00EF755D"/>
    <w:rsid w:val="00F6198E"/>
    <w:rsid w:val="00F809A3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E2D4B5-F41D-4848-B47D-BDC4F0EC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9d871cac-2534-47b1-a1d1-01a0a9376a7a.png" Id="R73eb99460f214e3b" /><Relationship Type="http://schemas.openxmlformats.org/officeDocument/2006/relationships/oleObject" Target="embeddings/oleObject1.bin" Id="R1398ddb807ff4ff6" /><Relationship Type="http://schemas.openxmlformats.org/officeDocument/2006/relationships/oleObject" Target="embeddings/oleObject5.bin" Id="R3a5184c442e548fb" /><Relationship Type="http://schemas.openxmlformats.org/officeDocument/2006/relationships/oleObject" Target="embeddings/oleObject11.bin" Id="R3e68622902694f47" /><Relationship Type="http://schemas.openxmlformats.org/officeDocument/2006/relationships/oleObject" Target="embeddings/oleObject4.bin" Id="R9900beadb5ae4057" /><Relationship Type="http://schemas.openxmlformats.org/officeDocument/2006/relationships/oleObject" Target="embeddings/oleObject9.bin" Id="R68a4b8ce107b4a6c" /><Relationship Type="http://schemas.openxmlformats.org/officeDocument/2006/relationships/oleObject" Target="embeddings/oleObject13.bin" Id="Re5799dd5026e4708" /><Relationship Type="http://schemas.openxmlformats.org/officeDocument/2006/relationships/oleObject" Target="embeddings/oleObject16.bin" Id="Rf5d728b8d5ee4c91" /><Relationship Type="http://schemas.openxmlformats.org/officeDocument/2006/relationships/oleObject" Target="embeddings/oleObject8.bin" Id="R195e2974430543bb" /><Relationship Type="http://schemas.openxmlformats.org/officeDocument/2006/relationships/oleObject" Target="embeddings/oleObject14.bin" Id="R35f55efa3f3c4ac6" /><Relationship Type="http://schemas.openxmlformats.org/officeDocument/2006/relationships/oleObject" Target="embeddings/oleObject3.bin" Id="Rb5892b96bd5b4af7" /><Relationship Type="http://schemas.openxmlformats.org/officeDocument/2006/relationships/oleObject" Target="embeddings/oleObject7.bin" Id="Rf56aa5d649074872" /><Relationship Type="http://schemas.openxmlformats.org/officeDocument/2006/relationships/oleObject" Target="embeddings/oleObject12.bin" Id="R68aa8fc6c67b4e1c" /><Relationship Type="http://schemas.openxmlformats.org/officeDocument/2006/relationships/oleObject" Target="embeddings/oleObject2.bin" Id="R156f455a59c44a2d" /><Relationship Type="http://schemas.openxmlformats.org/officeDocument/2006/relationships/oleObject" Target="embeddings/oleObject10.bin" Id="R6ba89e2cec684104" /><Relationship Type="http://schemas.openxmlformats.org/officeDocument/2006/relationships/oleObject" Target="embeddings/oleObject15.bin" Id="R742c7055081a4723" /><Relationship Type="http://schemas.openxmlformats.org/officeDocument/2006/relationships/oleObject" Target="embeddings/oleObject6.bin" Id="Rb69481f3f3494b38" /><Relationship Type="http://schemas.openxmlformats.org/officeDocument/2006/relationships/image" Target="/word/media/13185e2c-70e6-40ff-ae5a-72b2d57e3d19.x-wmf" Id="R06d21bfcf39e4e36" /><Relationship Type="http://schemas.openxmlformats.org/officeDocument/2006/relationships/image" Target="/word/media/c6b88d68-cd77-41bc-aca4-719770246f65.x-wmf" Id="Rf8077610138545ec" /><Relationship Type="http://schemas.openxmlformats.org/officeDocument/2006/relationships/image" Target="/word/media/2b22909c-c801-4efe-b470-aeff253e4be4.x-wmf" Id="R1d398f8ea70d428d" /><Relationship Type="http://schemas.openxmlformats.org/officeDocument/2006/relationships/image" Target="/word/media/849ef2ba-f354-4ee6-928f-bdb304d27321.x-wmf" Id="Ra462eb107cb946e2" /><Relationship Type="http://schemas.openxmlformats.org/officeDocument/2006/relationships/image" Target="/word/media/5f780ada-9a03-48d9-ae45-22749633d194.x-wmf" Id="R3a7559c500604be3" /><Relationship Type="http://schemas.openxmlformats.org/officeDocument/2006/relationships/image" Target="/word/media/96179d47-db97-49aa-a350-1927245049ad.x-wmf" Id="R17a26a06e663440f" /><Relationship Type="http://schemas.openxmlformats.org/officeDocument/2006/relationships/image" Target="/word/media/b312e7a3-f2f4-4a85-b135-377b5256169c.x-wmf" Id="R8e7bc263e19a4159" /><Relationship Type="http://schemas.openxmlformats.org/officeDocument/2006/relationships/image" Target="/word/media/c9c93016-2679-44e0-9cf0-f49ed6a46262.x-wmf" Id="Rc7a078e1882d41ca" /><Relationship Type="http://schemas.openxmlformats.org/officeDocument/2006/relationships/image" Target="/word/media/cceba630-9639-4685-b430-d51e341510ba.png" Id="R11401e1689f64a9d" /><Relationship Type="http://schemas.openxmlformats.org/officeDocument/2006/relationships/image" Target="/word/media/897cba5c-48af-4a30-b6cb-3acfaf0b6130.png" Id="Rb42a45cfcaf540c5" /><Relationship Type="http://schemas.openxmlformats.org/officeDocument/2006/relationships/image" Target="/word/media/6a8b8665-9b92-45ad-8528-d7c8c1f12342.x-wmf" Id="R8e61c52d100146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963</Characters>
  <Application>Microsoft Office Word</Application>
  <DocSecurity>0</DocSecurity>
  <Lines>8</Lines>
  <Paragraphs>2</Paragraphs>
  <ScaleCrop>false</ScaleCrop>
  <Company>ths</Company>
  <LinksUpToDate>false</LinksUpToDate>
  <CharactersWithSpaces>1129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</dc:creator>
  <cp:keywords/>
  <dc:description/>
  <cp:lastModifiedBy>human</cp:lastModifiedBy>
  <cp:revision>20</cp:revision>
  <cp:lastPrinted>1899-12-31T16:00:00Z</cp:lastPrinted>
  <dcterms:created xsi:type="dcterms:W3CDTF">2017-05-26T01:36:00Z</dcterms:created>
  <dcterms:modified xsi:type="dcterms:W3CDTF">2020-12-08T08:10:00Z</dcterms:modified>
</cp:coreProperties>
</file>