
<file path=[Content_Types].xml><?xml version="1.0" encoding="utf-8"?>
<Types xmlns="http://schemas.openxmlformats.org/package/2006/content-types">
  <Default Extension="jpeg" ContentType="image/jpeg"/>
  <Default Extension="JPG" ContentType="image/.jp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1</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苏州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r>
              <w:t>1</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t>1</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t>1</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2024年1月8日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20220401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S01625BA0</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_Toc14044 </w:instrText>
      </w:r>
      <w:r>
        <w:rPr>
          <w:rFonts w:ascii="宋体" w:hAnsi="宋体"/>
          <w:bCs w:val="0"/>
          <w:caps/>
        </w:rPr>
        <w:fldChar w:fldCharType="separate"/>
      </w:r>
      <w:r>
        <w:rPr>
          <w:rFonts w:hint="eastAsia"/>
        </w:rPr>
        <w:t>1 住区概况</w:t>
      </w:r>
      <w:r>
        <w:tab/>
      </w:r>
      <w:r>
        <w:fldChar w:fldCharType="begin"/>
      </w:r>
      <w:r>
        <w:instrText xml:space="preserve"> PAGEREF _Toc14044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_Toc23466 </w:instrText>
      </w:r>
      <w:r>
        <w:fldChar w:fldCharType="separate"/>
      </w:r>
      <w:r>
        <w:rPr>
          <w:rFonts w:hint="eastAsia"/>
        </w:rPr>
        <w:t>2 标准依据</w:t>
      </w:r>
      <w:r>
        <w:tab/>
      </w:r>
      <w:r>
        <w:fldChar w:fldCharType="begin"/>
      </w:r>
      <w:r>
        <w:instrText xml:space="preserve"> PAGEREF _Toc23466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_Toc11455 </w:instrText>
      </w:r>
      <w:r>
        <w:fldChar w:fldCharType="separate"/>
      </w:r>
      <w:r>
        <w:rPr>
          <w:rFonts w:hint="eastAsia"/>
        </w:rPr>
        <w:t>3 计算方法</w:t>
      </w:r>
      <w:r>
        <w:tab/>
      </w:r>
      <w:r>
        <w:fldChar w:fldCharType="begin"/>
      </w:r>
      <w:r>
        <w:instrText xml:space="preserve"> PAGEREF _Toc11455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_Toc8052 </w:instrText>
      </w:r>
      <w:r>
        <w:fldChar w:fldCharType="separate"/>
      </w:r>
      <w:r>
        <w:rPr>
          <w:rFonts w:hint="eastAsia"/>
        </w:rPr>
        <w:t>4 计算参数</w:t>
      </w:r>
      <w:r>
        <w:tab/>
      </w:r>
      <w:r>
        <w:fldChar w:fldCharType="begin"/>
      </w:r>
      <w:r>
        <w:instrText xml:space="preserve"> PAGEREF _Toc8052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_Toc26662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_Toc26662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_Toc29581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_Toc29581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_Toc2323 </w:instrText>
      </w:r>
      <w:r>
        <w:fldChar w:fldCharType="separate"/>
      </w:r>
      <w:r>
        <w:rPr>
          <w:rFonts w:hint="eastAsia"/>
        </w:rPr>
        <w:t>5 指标概览</w:t>
      </w:r>
      <w:r>
        <w:tab/>
      </w:r>
      <w:r>
        <w:fldChar w:fldCharType="begin"/>
      </w:r>
      <w:r>
        <w:instrText xml:space="preserve"> PAGEREF _Toc2323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_Toc10432 </w:instrText>
      </w:r>
      <w:r>
        <w:fldChar w:fldCharType="separate"/>
      </w:r>
      <w:r>
        <w:rPr>
          <w:rFonts w:hint="eastAsia"/>
          <w:lang w:val="en-GB"/>
        </w:rPr>
        <w:t xml:space="preserve">5.1 </w:t>
      </w:r>
      <w:r>
        <w:rPr>
          <w:rFonts w:hint="eastAsia"/>
        </w:rPr>
        <w:t>建筑列表</w:t>
      </w:r>
      <w:r>
        <w:tab/>
      </w:r>
      <w:r>
        <w:fldChar w:fldCharType="begin"/>
      </w:r>
      <w:r>
        <w:instrText xml:space="preserve"> PAGEREF _Toc10432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_Toc21164 </w:instrText>
      </w:r>
      <w:r>
        <w:fldChar w:fldCharType="separate"/>
      </w:r>
      <w:r>
        <w:rPr>
          <w:rFonts w:hint="eastAsia"/>
          <w:lang w:val="en-GB"/>
        </w:rPr>
        <w:t xml:space="preserve">5.2 </w:t>
      </w:r>
      <w:r>
        <w:rPr>
          <w:rFonts w:hint="eastAsia"/>
        </w:rPr>
        <w:t>住区指标</w:t>
      </w:r>
      <w:r>
        <w:tab/>
      </w:r>
      <w:r>
        <w:fldChar w:fldCharType="begin"/>
      </w:r>
      <w:r>
        <w:instrText xml:space="preserve"> PAGEREF _Toc21164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_Toc31996 </w:instrText>
      </w:r>
      <w:r>
        <w:fldChar w:fldCharType="separate"/>
      </w:r>
      <w:r>
        <w:rPr>
          <w:rFonts w:hint="eastAsia"/>
        </w:rPr>
        <w:t>6 计算结果</w:t>
      </w:r>
      <w:r>
        <w:tab/>
      </w:r>
      <w:r>
        <w:fldChar w:fldCharType="begin"/>
      </w:r>
      <w:r>
        <w:instrText xml:space="preserve"> PAGEREF _Toc31996 \h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4044"/>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1</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苏州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31.32</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120.62</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IIIA</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东南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bookmarkStart w:id="39" w:name="_GoBack"/>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bookmarkEnd w:id="39"/>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23466"/>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11455"/>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8052"/>
      <w:r>
        <w:rPr>
          <w:rFonts w:hint="eastAsia"/>
        </w:rPr>
        <w:t>计算参数</w:t>
      </w:r>
      <w:bookmarkEnd w:id="26"/>
    </w:p>
    <w:p>
      <w:pPr>
        <w:pStyle w:val="4"/>
      </w:pPr>
      <w:bookmarkStart w:id="27" w:name="_Toc26662"/>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25.3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2.3</w:t>
            </w:r>
          </w:p>
        </w:tc>
        <w:tc>
          <w:tcPr>
            <w:vMerge w:val="restart"/>
            <w:vAlign w:val="center"/>
          </w:tcPr>
          <w:p>
            <w:pPr>
              <w:jc w:val="center"/>
            </w:pPr>
            <w:r>
              <w:t>东南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25.3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25.3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25.3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25.3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25.5</w:t>
            </w:r>
          </w:p>
        </w:tc>
        <w:tc>
          <w:tcPr>
            <w:vAlign w:val="center"/>
          </w:tcPr>
          <w:p>
            <w:pPr>
              <w:jc w:val="center"/>
            </w:pPr>
            <w:r>
              <w:t>84</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25.8</w:t>
            </w:r>
          </w:p>
        </w:tc>
        <w:tc>
          <w:tcPr>
            <w:vAlign w:val="center"/>
          </w:tcPr>
          <w:p>
            <w:pPr>
              <w:jc w:val="center"/>
            </w:pPr>
            <w:r>
              <w:t>83</w:t>
            </w:r>
          </w:p>
        </w:tc>
        <w:tc>
          <w:tcPr>
            <w:vAlign w:val="center"/>
          </w:tcPr>
          <w:p>
            <w:pPr>
              <w:jc w:val="center"/>
            </w:pPr>
            <w:r>
              <w:t>88.89</w:t>
            </w:r>
          </w:p>
        </w:tc>
        <w:tc>
          <w:tcPr>
            <w:vAlign w:val="center"/>
          </w:tcPr>
          <w:p>
            <w:pPr>
              <w:jc w:val="center"/>
            </w:pPr>
            <w:r>
              <w:t>47.22</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26.4</w:t>
            </w:r>
          </w:p>
        </w:tc>
        <w:tc>
          <w:tcPr>
            <w:vAlign w:val="center"/>
          </w:tcPr>
          <w:p>
            <w:pPr>
              <w:jc w:val="center"/>
            </w:pPr>
            <w:r>
              <w:t>81</w:t>
            </w:r>
          </w:p>
        </w:tc>
        <w:tc>
          <w:tcPr>
            <w:vAlign w:val="center"/>
          </w:tcPr>
          <w:p>
            <w:pPr>
              <w:jc w:val="center"/>
            </w:pPr>
            <w:r>
              <w:t>213.89</w:t>
            </w:r>
          </w:p>
        </w:tc>
        <w:tc>
          <w:tcPr>
            <w:vAlign w:val="center"/>
          </w:tcPr>
          <w:p>
            <w:pPr>
              <w:jc w:val="center"/>
            </w:pPr>
            <w:r>
              <w:t>100.00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27.2</w:t>
            </w:r>
          </w:p>
        </w:tc>
        <w:tc>
          <w:tcPr>
            <w:vAlign w:val="center"/>
          </w:tcPr>
          <w:p>
            <w:pPr>
              <w:jc w:val="center"/>
            </w:pPr>
            <w:r>
              <w:t>78</w:t>
            </w:r>
          </w:p>
        </w:tc>
        <w:tc>
          <w:tcPr>
            <w:vAlign w:val="center"/>
          </w:tcPr>
          <w:p>
            <w:pPr>
              <w:jc w:val="center"/>
            </w:pPr>
            <w:r>
              <w:t>347.22</w:t>
            </w:r>
          </w:p>
        </w:tc>
        <w:tc>
          <w:tcPr>
            <w:vAlign w:val="center"/>
          </w:tcPr>
          <w:p>
            <w:pPr>
              <w:jc w:val="center"/>
            </w:pPr>
            <w:r>
              <w:t>147.22</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28.1</w:t>
            </w:r>
          </w:p>
        </w:tc>
        <w:tc>
          <w:tcPr>
            <w:vAlign w:val="center"/>
          </w:tcPr>
          <w:p>
            <w:pPr>
              <w:jc w:val="center"/>
            </w:pPr>
            <w:r>
              <w:t>75</w:t>
            </w:r>
          </w:p>
        </w:tc>
        <w:tc>
          <w:tcPr>
            <w:vAlign w:val="center"/>
          </w:tcPr>
          <w:p>
            <w:pPr>
              <w:jc w:val="center"/>
            </w:pPr>
            <w:r>
              <w:t>477.78</w:t>
            </w:r>
          </w:p>
        </w:tc>
        <w:tc>
          <w:tcPr>
            <w:vAlign w:val="center"/>
          </w:tcPr>
          <w:p>
            <w:pPr>
              <w:jc w:val="center"/>
            </w:pPr>
            <w:r>
              <w:t>188.89</w:t>
            </w:r>
          </w:p>
        </w:tc>
        <w:tc>
          <w:tcPr>
            <w:vAlign w:val="center"/>
          </w:tcPr>
          <w:p>
            <w:pPr>
              <w:jc w:val="center"/>
            </w:pPr>
            <w:r>
              <w:t>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29.1</w:t>
            </w:r>
          </w:p>
        </w:tc>
        <w:tc>
          <w:tcPr>
            <w:vAlign w:val="center"/>
          </w:tcPr>
          <w:p>
            <w:pPr>
              <w:jc w:val="center"/>
            </w:pPr>
            <w:r>
              <w:t>72</w:t>
            </w:r>
          </w:p>
        </w:tc>
        <w:tc>
          <w:tcPr>
            <w:vAlign w:val="center"/>
          </w:tcPr>
          <w:p>
            <w:pPr>
              <w:jc w:val="center"/>
            </w:pPr>
            <w:r>
              <w:t>580.56</w:t>
            </w:r>
          </w:p>
        </w:tc>
        <w:tc>
          <w:tcPr>
            <w:vAlign w:val="center"/>
          </w:tcPr>
          <w:p>
            <w:pPr>
              <w:jc w:val="center"/>
            </w:pPr>
            <w:r>
              <w:t>216.67</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30.0</w:t>
            </w:r>
          </w:p>
        </w:tc>
        <w:tc>
          <w:tcPr>
            <w:vAlign w:val="center"/>
          </w:tcPr>
          <w:p>
            <w:pPr>
              <w:jc w:val="center"/>
            </w:pPr>
            <w:r>
              <w:t>69</w:t>
            </w:r>
          </w:p>
        </w:tc>
        <w:tc>
          <w:tcPr>
            <w:vAlign w:val="center"/>
          </w:tcPr>
          <w:p>
            <w:pPr>
              <w:jc w:val="center"/>
            </w:pPr>
            <w:r>
              <w:t>644.44</w:t>
            </w:r>
          </w:p>
        </w:tc>
        <w:tc>
          <w:tcPr>
            <w:vAlign w:val="center"/>
          </w:tcPr>
          <w:p>
            <w:pPr>
              <w:jc w:val="center"/>
            </w:pPr>
            <w:r>
              <w:t>236.11</w:t>
            </w:r>
          </w:p>
        </w:tc>
        <w:tc>
          <w:tcPr>
            <w:vAlign w:val="center"/>
          </w:tcPr>
          <w:p>
            <w:pPr>
              <w:jc w:val="center"/>
            </w:pPr>
            <w:r>
              <w:t>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30.6</w:t>
            </w:r>
          </w:p>
        </w:tc>
        <w:tc>
          <w:tcPr>
            <w:vAlign w:val="center"/>
          </w:tcPr>
          <w:p>
            <w:pPr>
              <w:jc w:val="center"/>
            </w:pPr>
            <w:r>
              <w:t>67</w:t>
            </w:r>
          </w:p>
        </w:tc>
        <w:tc>
          <w:tcPr>
            <w:vAlign w:val="center"/>
          </w:tcPr>
          <w:p>
            <w:pPr>
              <w:jc w:val="center"/>
            </w:pPr>
            <w:r>
              <w:t>658.33</w:t>
            </w:r>
          </w:p>
        </w:tc>
        <w:tc>
          <w:tcPr>
            <w:vAlign w:val="center"/>
          </w:tcPr>
          <w:p>
            <w:pPr>
              <w:jc w:val="center"/>
            </w:pPr>
            <w:r>
              <w:t>241.67</w:t>
            </w:r>
          </w:p>
        </w:tc>
        <w:tc>
          <w:tcPr>
            <w:vAlign w:val="center"/>
          </w:tcPr>
          <w:p>
            <w:pPr>
              <w:jc w:val="center"/>
            </w:pPr>
            <w:r>
              <w:t>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30.9</w:t>
            </w:r>
          </w:p>
        </w:tc>
        <w:tc>
          <w:tcPr>
            <w:vAlign w:val="center"/>
          </w:tcPr>
          <w:p>
            <w:pPr>
              <w:jc w:val="center"/>
            </w:pPr>
            <w:r>
              <w:t>66</w:t>
            </w:r>
          </w:p>
        </w:tc>
        <w:tc>
          <w:tcPr>
            <w:vAlign w:val="center"/>
          </w:tcPr>
          <w:p>
            <w:pPr>
              <w:jc w:val="center"/>
            </w:pPr>
            <w:r>
              <w:t>619.44</w:t>
            </w:r>
          </w:p>
        </w:tc>
        <w:tc>
          <w:tcPr>
            <w:vAlign w:val="center"/>
          </w:tcPr>
          <w:p>
            <w:pPr>
              <w:jc w:val="center"/>
            </w:pPr>
            <w:r>
              <w:t>233.33</w:t>
            </w:r>
          </w:p>
        </w:tc>
        <w:tc>
          <w:tcPr>
            <w:vAlign w:val="center"/>
          </w:tcPr>
          <w:p>
            <w:pPr>
              <w:jc w:val="center"/>
            </w:pPr>
            <w:r>
              <w:t>6.0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30.7</w:t>
            </w:r>
          </w:p>
        </w:tc>
        <w:tc>
          <w:tcPr>
            <w:vAlign w:val="center"/>
          </w:tcPr>
          <w:p>
            <w:pPr>
              <w:jc w:val="center"/>
            </w:pPr>
            <w:r>
              <w:t>67</w:t>
            </w:r>
          </w:p>
        </w:tc>
        <w:tc>
          <w:tcPr>
            <w:vAlign w:val="center"/>
          </w:tcPr>
          <w:p>
            <w:pPr>
              <w:jc w:val="center"/>
            </w:pPr>
            <w:r>
              <w:t>530.56</w:t>
            </w:r>
          </w:p>
        </w:tc>
        <w:tc>
          <w:tcPr>
            <w:vAlign w:val="center"/>
          </w:tcPr>
          <w:p>
            <w:pPr>
              <w:jc w:val="center"/>
            </w:pPr>
            <w:r>
              <w:t>208.33</w:t>
            </w:r>
          </w:p>
        </w:tc>
        <w:tc>
          <w:tcPr>
            <w:vAlign w:val="center"/>
          </w:tcPr>
          <w:p>
            <w:pPr>
              <w:jc w:val="center"/>
            </w:pPr>
            <w:r>
              <w:t>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30.2</w:t>
            </w:r>
          </w:p>
        </w:tc>
        <w:tc>
          <w:tcPr>
            <w:vAlign w:val="center"/>
          </w:tcPr>
          <w:p>
            <w:pPr>
              <w:jc w:val="center"/>
            </w:pPr>
            <w:r>
              <w:t>69</w:t>
            </w:r>
          </w:p>
        </w:tc>
        <w:tc>
          <w:tcPr>
            <w:vAlign w:val="center"/>
          </w:tcPr>
          <w:p>
            <w:pPr>
              <w:jc w:val="center"/>
            </w:pPr>
            <w:r>
              <w:t>411.11</w:t>
            </w:r>
          </w:p>
        </w:tc>
        <w:tc>
          <w:tcPr>
            <w:vAlign w:val="center"/>
          </w:tcPr>
          <w:p>
            <w:pPr>
              <w:jc w:val="center"/>
            </w:pPr>
            <w:r>
              <w:t>172.22</w:t>
            </w:r>
          </w:p>
        </w:tc>
        <w:tc>
          <w:tcPr>
            <w:vAlign w:val="center"/>
          </w:tcPr>
          <w:p>
            <w:pPr>
              <w:jc w:val="center"/>
            </w:pPr>
            <w:r>
              <w:t>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29.4</w:t>
            </w:r>
          </w:p>
        </w:tc>
        <w:tc>
          <w:tcPr>
            <w:vAlign w:val="center"/>
          </w:tcPr>
          <w:p>
            <w:pPr>
              <w:jc w:val="center"/>
            </w:pPr>
            <w:r>
              <w:t>72</w:t>
            </w:r>
          </w:p>
        </w:tc>
        <w:tc>
          <w:tcPr>
            <w:vAlign w:val="center"/>
          </w:tcPr>
          <w:p>
            <w:pPr>
              <w:jc w:val="center"/>
            </w:pPr>
            <w:r>
              <w:t>277.78</w:t>
            </w:r>
          </w:p>
        </w:tc>
        <w:tc>
          <w:tcPr>
            <w:vAlign w:val="center"/>
          </w:tcPr>
          <w:p>
            <w:pPr>
              <w:jc w:val="center"/>
            </w:pPr>
            <w:r>
              <w:t>127.78</w:t>
            </w:r>
          </w:p>
        </w:tc>
        <w:tc>
          <w:tcPr>
            <w:vAlign w:val="center"/>
          </w:tcPr>
          <w:p>
            <w:pPr>
              <w:jc w:val="center"/>
            </w:pPr>
            <w:r>
              <w:t>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28.5</w:t>
            </w:r>
          </w:p>
        </w:tc>
        <w:tc>
          <w:tcPr>
            <w:vAlign w:val="center"/>
          </w:tcPr>
          <w:p>
            <w:pPr>
              <w:jc w:val="center"/>
            </w:pPr>
            <w:r>
              <w:t>76</w:t>
            </w:r>
          </w:p>
        </w:tc>
        <w:tc>
          <w:tcPr>
            <w:vAlign w:val="center"/>
          </w:tcPr>
          <w:p>
            <w:pPr>
              <w:jc w:val="center"/>
            </w:pPr>
            <w:r>
              <w:t>147.22</w:t>
            </w:r>
          </w:p>
        </w:tc>
        <w:tc>
          <w:tcPr>
            <w:vAlign w:val="center"/>
          </w:tcPr>
          <w:p>
            <w:pPr>
              <w:jc w:val="center"/>
            </w:pPr>
            <w:r>
              <w:t>75.00</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27.6</w:t>
            </w:r>
          </w:p>
        </w:tc>
        <w:tc>
          <w:tcPr>
            <w:vAlign w:val="center"/>
          </w:tcPr>
          <w:p>
            <w:pPr>
              <w:jc w:val="center"/>
            </w:pPr>
            <w:r>
              <w:t>80</w:t>
            </w:r>
          </w:p>
        </w:tc>
        <w:tc>
          <w:tcPr>
            <w:vAlign w:val="center"/>
          </w:tcPr>
          <w:p>
            <w:pPr>
              <w:jc w:val="center"/>
            </w:pPr>
            <w:r>
              <w:t>33.33</w:t>
            </w:r>
          </w:p>
        </w:tc>
        <w:tc>
          <w:tcPr>
            <w:vAlign w:val="center"/>
          </w:tcPr>
          <w:p>
            <w:pPr>
              <w:jc w:val="center"/>
            </w:pPr>
            <w:r>
              <w:t>19.44</w:t>
            </w:r>
          </w:p>
        </w:tc>
        <w:tc>
          <w:tcPr>
            <w:vAlign w:val="center"/>
          </w:tcPr>
          <w:p>
            <w:pPr>
              <w:jc w:val="center"/>
            </w:pPr>
            <w:r>
              <w:t>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26.7</w:t>
            </w:r>
          </w:p>
        </w:tc>
        <w:tc>
          <w:tcPr>
            <w:vAlign w:val="center"/>
          </w:tcPr>
          <w:p>
            <w:pPr>
              <w:jc w:val="center"/>
            </w:pPr>
            <w:r>
              <w:t>84</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26.0</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25.5</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25.1</w:t>
            </w:r>
          </w:p>
        </w:tc>
        <w:tc>
          <w:tcPr>
            <w:vAlign w:val="center"/>
          </w:tcPr>
          <w:p>
            <w:pPr>
              <w:jc w:val="center"/>
            </w:pPr>
            <w:r>
              <w:t>92</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24.7</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27.3</w:t>
            </w:r>
          </w:p>
        </w:tc>
        <w:tc>
          <w:tcPr>
            <w:vAlign w:val="center"/>
          </w:tcPr>
          <w:p>
            <w:pPr>
              <w:jc w:val="center"/>
            </w:pPr>
            <w:r>
              <w:t>80</w:t>
            </w:r>
          </w:p>
        </w:tc>
        <w:tc>
          <w:tcPr>
            <w:vAlign w:val="center"/>
          </w:tcPr>
          <w:p>
            <w:pPr>
              <w:jc w:val="center"/>
            </w:pPr>
            <w:r>
              <w:t>209.61</w:t>
            </w:r>
          </w:p>
        </w:tc>
        <w:tc>
          <w:tcPr>
            <w:vAlign w:val="center"/>
          </w:tcPr>
          <w:p>
            <w:pPr>
              <w:jc w:val="center"/>
            </w:pPr>
            <w:r>
              <w:t>83.91</w:t>
            </w:r>
          </w:p>
        </w:tc>
        <w:tc>
          <w:tcPr>
            <w:vAlign w:val="center"/>
          </w:tcPr>
          <w:p>
            <w:pPr>
              <w:jc w:val="center"/>
            </w:pPr>
            <w:r>
              <w:t>2.8</w:t>
            </w:r>
          </w:p>
        </w:tc>
        <w:tc>
          <w:tcPr>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29581"/>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0" w:name="蒸发量参数"/>
      <w:bookmarkEnd w:id="30"/>
    </w:p>
    <w:p>
      <w:pPr>
        <w:pStyle w:val="2"/>
      </w:pPr>
      <w:bookmarkStart w:id="31" w:name="_Toc2323"/>
      <w:r>
        <w:rPr>
          <w:rFonts w:hint="eastAsia"/>
        </w:rPr>
        <w:t>指标概览</w:t>
      </w:r>
      <w:bookmarkEnd w:id="31"/>
    </w:p>
    <w:p>
      <w:pPr>
        <w:pStyle w:val="4"/>
      </w:pPr>
      <w:bookmarkStart w:id="32" w:name="_Toc10432"/>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图书馆</w:t>
            </w:r>
          </w:p>
        </w:tc>
        <w:tc>
          <w:tcPr>
            <w:vAlign w:val="center"/>
          </w:tcPr>
          <w:p>
            <w:r>
              <w:t>2432.0</w:t>
            </w:r>
          </w:p>
        </w:tc>
        <w:tc>
          <w:tcPr>
            <w:vAlign w:val="center"/>
          </w:tcPr>
          <w:p>
            <w:r>
              <w:t>16.0</w:t>
            </w:r>
          </w:p>
        </w:tc>
        <w:tc>
          <w:tcPr>
            <w:vAlign w:val="center"/>
          </w:tcPr>
          <w:p>
            <w:r>
              <w:t>1812.0</w:t>
            </w:r>
          </w:p>
        </w:tc>
        <w:tc>
          <w:tcPr>
            <w:vAlign w:val="center"/>
          </w:tcPr>
          <w:p>
            <w:r>
              <w:t>0.95</w:t>
            </w:r>
          </w:p>
        </w:tc>
        <w:tc>
          <w:tcPr>
            <w:vAlign w:val="center"/>
          </w:tcPr>
          <w:p>
            <w:r>
              <w:t>0.0</w:t>
            </w:r>
          </w:p>
        </w:tc>
      </w:tr>
    </w:tbl>
    <w:p>
      <w:pPr>
        <w:pStyle w:val="3"/>
        <w:ind w:firstLine="420"/>
        <w:rPr>
          <w:lang w:val="en-US"/>
        </w:rPr>
      </w:pPr>
      <w:bookmarkStart w:id="33" w:name="建筑列表"/>
      <w:bookmarkEnd w:id="33"/>
    </w:p>
    <w:p>
      <w:pPr>
        <w:pStyle w:val="4"/>
      </w:pPr>
      <w:bookmarkStart w:id="34" w:name="_Toc21164"/>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14798.88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12366.89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537.40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2341.41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6615.69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739.91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1823.38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10231.04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7992.10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9.88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35" w:name="住区指标概览"/>
      <w:bookmarkEnd w:id="35"/>
    </w:p>
    <w:p>
      <w:pPr>
        <w:pStyle w:val="2"/>
      </w:pPr>
      <w:bookmarkStart w:id="36" w:name="_Toc31996"/>
      <w:r>
        <w:rPr>
          <w:rFonts w:hint="eastAsia"/>
        </w:rPr>
        <w:t>计算结果</w:t>
      </w:r>
      <w:bookmarkEnd w:id="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27.3</w:t>
            </w:r>
          </w:p>
        </w:tc>
        <w:tc>
          <w:tcPr>
            <w:vAlign w:val="center"/>
          </w:tcPr>
          <w:p>
            <w:r>
              <w:t>2.0</w:t>
            </w:r>
          </w:p>
        </w:tc>
        <w:tc>
          <w:tcPr>
            <w:vAlign w:val="center"/>
          </w:tcPr>
          <w:p>
            <w:r>
              <w:t>3.7</w:t>
            </w:r>
          </w:p>
        </w:tc>
        <w:tc>
          <w:tcPr>
            <w:vAlign w:val="center"/>
          </w:tcPr>
          <w:p>
            <w:r>
              <w:t>1.3</w:t>
            </w:r>
          </w:p>
        </w:tc>
        <w:tc>
          <w:tcPr>
            <w:vAlign w:val="center"/>
          </w:tcPr>
          <w:p>
            <w:r>
              <w:t>24.2</w:t>
            </w:r>
          </w:p>
        </w:tc>
        <w:tc>
          <w:tcPr>
            <w:vAlign w:val="center"/>
          </w:tcPr>
          <w:p>
            <w:r>
              <w:t>27.2</w:t>
            </w:r>
          </w:p>
        </w:tc>
        <w:tc>
          <w:tcPr>
            <w:vAlign w:val="center"/>
          </w:tcPr>
          <w:p>
            <w:r>
              <w:t>-2.986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27.3</w:t>
            </w:r>
          </w:p>
        </w:tc>
        <w:tc>
          <w:tcPr>
            <w:vAlign w:val="center"/>
          </w:tcPr>
          <w:p>
            <w:r>
              <w:t>3.4</w:t>
            </w:r>
          </w:p>
        </w:tc>
        <w:tc>
          <w:tcPr>
            <w:vAlign w:val="center"/>
          </w:tcPr>
          <w:p>
            <w:r>
              <w:t>3.5</w:t>
            </w:r>
          </w:p>
        </w:tc>
        <w:tc>
          <w:tcPr>
            <w:vAlign w:val="center"/>
          </w:tcPr>
          <w:p>
            <w:r>
              <w:t>1.7</w:t>
            </w:r>
          </w:p>
        </w:tc>
        <w:tc>
          <w:tcPr>
            <w:vAlign w:val="center"/>
          </w:tcPr>
          <w:p>
            <w:r>
              <w:t>25.5</w:t>
            </w:r>
          </w:p>
        </w:tc>
        <w:tc>
          <w:tcPr>
            <w:vAlign w:val="center"/>
          </w:tcPr>
          <w:p>
            <w:r>
              <w:t>28.1</w:t>
            </w:r>
          </w:p>
        </w:tc>
        <w:tc>
          <w:tcPr>
            <w:vAlign w:val="center"/>
          </w:tcPr>
          <w:p>
            <w:r>
              <w:t>-2.586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27.3</w:t>
            </w:r>
          </w:p>
        </w:tc>
        <w:tc>
          <w:tcPr>
            <w:vAlign w:val="center"/>
          </w:tcPr>
          <w:p>
            <w:r>
              <w:t>5.0</w:t>
            </w:r>
          </w:p>
        </w:tc>
        <w:tc>
          <w:tcPr>
            <w:vAlign w:val="center"/>
          </w:tcPr>
          <w:p>
            <w:r>
              <w:t>3.2</w:t>
            </w:r>
          </w:p>
        </w:tc>
        <w:tc>
          <w:tcPr>
            <w:vAlign w:val="center"/>
          </w:tcPr>
          <w:p>
            <w:r>
              <w:t>1.8</w:t>
            </w:r>
          </w:p>
        </w:tc>
        <w:tc>
          <w:tcPr>
            <w:vAlign w:val="center"/>
          </w:tcPr>
          <w:p>
            <w:r>
              <w:t>27.3</w:t>
            </w:r>
          </w:p>
        </w:tc>
        <w:tc>
          <w:tcPr>
            <w:vAlign w:val="center"/>
          </w:tcPr>
          <w:p>
            <w:r>
              <w:t>29.1</w:t>
            </w:r>
          </w:p>
        </w:tc>
        <w:tc>
          <w:tcPr>
            <w:vAlign w:val="center"/>
          </w:tcPr>
          <w:p>
            <w:r>
              <w:t>-1.825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27.3</w:t>
            </w:r>
          </w:p>
        </w:tc>
        <w:tc>
          <w:tcPr>
            <w:vAlign w:val="center"/>
          </w:tcPr>
          <w:p>
            <w:r>
              <w:t>6.7</w:t>
            </w:r>
          </w:p>
        </w:tc>
        <w:tc>
          <w:tcPr>
            <w:vAlign w:val="center"/>
          </w:tcPr>
          <w:p>
            <w:r>
              <w:t>3.0</w:t>
            </w:r>
          </w:p>
        </w:tc>
        <w:tc>
          <w:tcPr>
            <w:vAlign w:val="center"/>
          </w:tcPr>
          <w:p>
            <w:r>
              <w:t>1.8</w:t>
            </w:r>
          </w:p>
        </w:tc>
        <w:tc>
          <w:tcPr>
            <w:vAlign w:val="center"/>
          </w:tcPr>
          <w:p>
            <w:r>
              <w:t>29.1</w:t>
            </w:r>
          </w:p>
        </w:tc>
        <w:tc>
          <w:tcPr>
            <w:vAlign w:val="center"/>
          </w:tcPr>
          <w:p>
            <w:r>
              <w:t>30.0</w:t>
            </w:r>
          </w:p>
        </w:tc>
        <w:tc>
          <w:tcPr>
            <w:vAlign w:val="center"/>
          </w:tcPr>
          <w:p>
            <w:r>
              <w:t>-0.878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27.3</w:t>
            </w:r>
          </w:p>
        </w:tc>
        <w:tc>
          <w:tcPr>
            <w:vAlign w:val="center"/>
          </w:tcPr>
          <w:p>
            <w:r>
              <w:t>8.2</w:t>
            </w:r>
          </w:p>
        </w:tc>
        <w:tc>
          <w:tcPr>
            <w:vAlign w:val="center"/>
          </w:tcPr>
          <w:p>
            <w:r>
              <w:t>2.9</w:t>
            </w:r>
          </w:p>
        </w:tc>
        <w:tc>
          <w:tcPr>
            <w:vAlign w:val="center"/>
          </w:tcPr>
          <w:p>
            <w:r>
              <w:t>1.7</w:t>
            </w:r>
          </w:p>
        </w:tc>
        <w:tc>
          <w:tcPr>
            <w:vAlign w:val="center"/>
          </w:tcPr>
          <w:p>
            <w:r>
              <w:t>30.9</w:t>
            </w:r>
          </w:p>
        </w:tc>
        <w:tc>
          <w:tcPr>
            <w:vAlign w:val="center"/>
          </w:tcPr>
          <w:p>
            <w:r>
              <w:t>30.6</w:t>
            </w:r>
          </w:p>
        </w:tc>
        <w:tc>
          <w:tcPr>
            <w:vAlign w:val="center"/>
          </w:tcPr>
          <w:p>
            <w:r>
              <w:t>0.323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27.3</w:t>
            </w:r>
          </w:p>
        </w:tc>
        <w:tc>
          <w:tcPr>
            <w:vAlign w:val="center"/>
          </w:tcPr>
          <w:p>
            <w:r>
              <w:t>9.5</w:t>
            </w:r>
          </w:p>
        </w:tc>
        <w:tc>
          <w:tcPr>
            <w:vAlign w:val="center"/>
          </w:tcPr>
          <w:p>
            <w:r>
              <w:t>2.7</w:t>
            </w:r>
          </w:p>
        </w:tc>
        <w:tc>
          <w:tcPr>
            <w:vAlign w:val="center"/>
          </w:tcPr>
          <w:p>
            <w:r>
              <w:t>1.4</w:t>
            </w:r>
          </w:p>
        </w:tc>
        <w:tc>
          <w:tcPr>
            <w:vAlign w:val="center"/>
          </w:tcPr>
          <w:p>
            <w:r>
              <w:t>32.6</w:t>
            </w:r>
          </w:p>
        </w:tc>
        <w:tc>
          <w:tcPr>
            <w:vAlign w:val="center"/>
          </w:tcPr>
          <w:p>
            <w:r>
              <w:t>30.9</w:t>
            </w:r>
          </w:p>
        </w:tc>
        <w:tc>
          <w:tcPr>
            <w:vAlign w:val="center"/>
          </w:tcPr>
          <w:p>
            <w:r>
              <w:t>1.685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27.3</w:t>
            </w:r>
          </w:p>
        </w:tc>
        <w:tc>
          <w:tcPr>
            <w:vAlign w:val="center"/>
          </w:tcPr>
          <w:p>
            <w:r>
              <w:t>10.4</w:t>
            </w:r>
          </w:p>
        </w:tc>
        <w:tc>
          <w:tcPr>
            <w:vAlign w:val="center"/>
          </w:tcPr>
          <w:p>
            <w:r>
              <w:t>2.9</w:t>
            </w:r>
          </w:p>
        </w:tc>
        <w:tc>
          <w:tcPr>
            <w:vAlign w:val="center"/>
          </w:tcPr>
          <w:p>
            <w:r>
              <w:t>1.2</w:t>
            </w:r>
          </w:p>
        </w:tc>
        <w:tc>
          <w:tcPr>
            <w:vAlign w:val="center"/>
          </w:tcPr>
          <w:p>
            <w:r>
              <w:t>33.6</w:t>
            </w:r>
          </w:p>
        </w:tc>
        <w:tc>
          <w:tcPr>
            <w:vAlign w:val="center"/>
          </w:tcPr>
          <w:p>
            <w:r>
              <w:t>30.7</w:t>
            </w:r>
          </w:p>
        </w:tc>
        <w:tc>
          <w:tcPr>
            <w:vAlign w:val="center"/>
          </w:tcPr>
          <w:p>
            <w:r>
              <w:t>2.916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27.3</w:t>
            </w:r>
          </w:p>
        </w:tc>
        <w:tc>
          <w:tcPr>
            <w:vAlign w:val="center"/>
          </w:tcPr>
          <w:p>
            <w:r>
              <w:t>11.0</w:t>
            </w:r>
          </w:p>
        </w:tc>
        <w:tc>
          <w:tcPr>
            <w:vAlign w:val="center"/>
          </w:tcPr>
          <w:p>
            <w:r>
              <w:t>3.1</w:t>
            </w:r>
          </w:p>
        </w:tc>
        <w:tc>
          <w:tcPr>
            <w:vAlign w:val="center"/>
          </w:tcPr>
          <w:p>
            <w:r>
              <w:t>1.0</w:t>
            </w:r>
          </w:p>
        </w:tc>
        <w:tc>
          <w:tcPr>
            <w:vAlign w:val="center"/>
          </w:tcPr>
          <w:p>
            <w:r>
              <w:t>34.1</w:t>
            </w:r>
          </w:p>
        </w:tc>
        <w:tc>
          <w:tcPr>
            <w:vAlign w:val="center"/>
          </w:tcPr>
          <w:p>
            <w:r>
              <w:t>30.2</w:t>
            </w:r>
          </w:p>
        </w:tc>
        <w:tc>
          <w:tcPr>
            <w:vAlign w:val="center"/>
          </w:tcPr>
          <w:p>
            <w:r>
              <w:t>3.885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27.3</w:t>
            </w:r>
          </w:p>
        </w:tc>
        <w:tc>
          <w:tcPr>
            <w:vAlign w:val="center"/>
          </w:tcPr>
          <w:p>
            <w:r>
              <w:t>11.0</w:t>
            </w:r>
          </w:p>
        </w:tc>
        <w:tc>
          <w:tcPr>
            <w:vAlign w:val="center"/>
          </w:tcPr>
          <w:p>
            <w:r>
              <w:t>3.4</w:t>
            </w:r>
          </w:p>
        </w:tc>
        <w:tc>
          <w:tcPr>
            <w:vAlign w:val="center"/>
          </w:tcPr>
          <w:p>
            <w:r>
              <w:t>0.8</w:t>
            </w:r>
          </w:p>
        </w:tc>
        <w:tc>
          <w:tcPr>
            <w:vAlign w:val="center"/>
          </w:tcPr>
          <w:p>
            <w:r>
              <w:t>34.2</w:t>
            </w:r>
          </w:p>
        </w:tc>
        <w:tc>
          <w:tcPr>
            <w:vAlign w:val="center"/>
          </w:tcPr>
          <w:p>
            <w:r>
              <w:t>29.4</w:t>
            </w:r>
          </w:p>
        </w:tc>
        <w:tc>
          <w:tcPr>
            <w:vAlign w:val="center"/>
          </w:tcPr>
          <w:p>
            <w:r>
              <w:t>4.789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27.3</w:t>
            </w:r>
          </w:p>
        </w:tc>
        <w:tc>
          <w:tcPr>
            <w:vAlign w:val="center"/>
          </w:tcPr>
          <w:p>
            <w:r>
              <w:t>10.7</w:t>
            </w:r>
          </w:p>
        </w:tc>
        <w:tc>
          <w:tcPr>
            <w:vAlign w:val="center"/>
          </w:tcPr>
          <w:p>
            <w:r>
              <w:t>3.6</w:t>
            </w:r>
          </w:p>
        </w:tc>
        <w:tc>
          <w:tcPr>
            <w:vAlign w:val="center"/>
          </w:tcPr>
          <w:p>
            <w:r>
              <w:t>0.6</w:t>
            </w:r>
          </w:p>
        </w:tc>
        <w:tc>
          <w:tcPr>
            <w:vAlign w:val="center"/>
          </w:tcPr>
          <w:p>
            <w:r>
              <w:t>33.9</w:t>
            </w:r>
          </w:p>
        </w:tc>
        <w:tc>
          <w:tcPr>
            <w:vAlign w:val="center"/>
          </w:tcPr>
          <w:p>
            <w:r>
              <w:t>28.5</w:t>
            </w:r>
          </w:p>
        </w:tc>
        <w:tc>
          <w:tcPr>
            <w:vAlign w:val="center"/>
          </w:tcPr>
          <w:p>
            <w:r>
              <w:t>5.359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27.3</w:t>
            </w:r>
          </w:p>
        </w:tc>
        <w:tc>
          <w:tcPr>
            <w:vAlign w:val="center"/>
          </w:tcPr>
          <w:p>
            <w:r>
              <w:t>10.1</w:t>
            </w:r>
          </w:p>
        </w:tc>
        <w:tc>
          <w:tcPr>
            <w:vAlign w:val="center"/>
          </w:tcPr>
          <w:p>
            <w:r>
              <w:t>3.9</w:t>
            </w:r>
          </w:p>
        </w:tc>
        <w:tc>
          <w:tcPr>
            <w:vAlign w:val="center"/>
          </w:tcPr>
          <w:p>
            <w:r>
              <w:t>0.4</w:t>
            </w:r>
          </w:p>
        </w:tc>
        <w:tc>
          <w:tcPr>
            <w:vAlign w:val="center"/>
          </w:tcPr>
          <w:p>
            <w:r>
              <w:t>33.0</w:t>
            </w:r>
          </w:p>
        </w:tc>
        <w:tc>
          <w:tcPr>
            <w:vAlign w:val="center"/>
          </w:tcPr>
          <w:p>
            <w:r>
              <w:t>27.6</w:t>
            </w:r>
          </w:p>
        </w:tc>
        <w:tc>
          <w:tcPr>
            <w:vAlign w:val="center"/>
          </w:tcPr>
          <w:p>
            <w:r>
              <w:t>5.446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1.47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5ZjZjN2Y4NzYzMDdlNTFjYzY4YTUyNDI0ZDhhNzMifQ=="/>
  </w:docVars>
  <w:rsids>
    <w:rsidRoot w:val="36BD194D"/>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36BD1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tmp14.dotx</Template>
  <Pages>8</Pages>
  <Words>1543</Words>
  <Characters>2795</Characters>
  <Lines>11</Lines>
  <Paragraphs>3</Paragraphs>
  <TotalTime>1</TotalTime>
  <ScaleCrop>false</ScaleCrop>
  <LinksUpToDate>false</LinksUpToDate>
  <CharactersWithSpaces>2829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2024-01-08T08:15:00Z</dcterms:created>
  <dc:creator>那些年的往事！！！</dc:creator>
  <cp:lastModifiedBy>那些年的往事！！！</cp:lastModifiedBy>
  <dcterms:modified xsi:type="dcterms:W3CDTF">2024-01-08T08:16:45Z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192E9AA4AECD4117AF1A8500B4B59E8B_11</vt:lpwstr>
  </property>
  <property fmtid="{D5CDD505-2E9C-101B-9397-08002B2CF9AE}" pid="3" name="KSOProductBuildVer">
    <vt:lpwstr>2052-12.1.0.16120</vt:lpwstr>
  </property>
</Properties>
</file>