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洞庭别院——乡村低碳宜居建筑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83223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3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设计单位：合肥工业大学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咨询单位：绿建斯维尔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报告日期：2024年3月7日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项目名称：洞庭别院——乡村低碳宜居建筑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围护结构提高14%或负荷降低14%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22%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1036.0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