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161" w:rsidRDefault="00F96DAE">
      <w:r>
        <w:rPr>
          <w:noProof/>
        </w:rPr>
        <w:drawing>
          <wp:inline distT="0" distB="0" distL="0" distR="0">
            <wp:extent cx="5273040" cy="70789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3" b="4239"/>
                    <a:stretch/>
                  </pic:blipFill>
                  <pic:spPr bwMode="auto">
                    <a:xfrm>
                      <a:off x="0" y="0"/>
                      <a:ext cx="527304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DEF" w:rsidRDefault="001D0DEF" w:rsidP="001D0DE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</w:rPr>
        <w:t>分隔建筑室内外</w:t>
      </w:r>
      <w:r>
        <w:rPr>
          <w:rFonts w:ascii="Helvetica" w:hAnsi="Helvetica" w:cs="Helvetica"/>
          <w:color w:val="444444"/>
        </w:rPr>
        <w:t>的玻璃门窗、幕墙、防护栏杆等采用安全玻璃；</w:t>
      </w:r>
    </w:p>
    <w:p w:rsidR="001D0DEF" w:rsidRDefault="001D0DEF" w:rsidP="001D0DE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室内玻璃隔断、玻璃护栏等采用</w:t>
      </w:r>
      <w:r>
        <w:rPr>
          <w:rStyle w:val="a4"/>
          <w:rFonts w:ascii="Helvetica" w:hAnsi="Helvetica" w:cs="Helvetica"/>
          <w:color w:val="444444"/>
        </w:rPr>
        <w:t>夹胶钢化玻璃</w:t>
      </w:r>
      <w:r>
        <w:rPr>
          <w:rFonts w:ascii="Helvetica" w:hAnsi="Helvetica" w:cs="Helvetica"/>
          <w:color w:val="444444"/>
        </w:rPr>
        <w:t>；</w:t>
      </w:r>
    </w:p>
    <w:p w:rsidR="001D0DEF" w:rsidRDefault="001D0DEF" w:rsidP="001D0DEF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人流量大、门窗开合频繁的位置，可采用</w:t>
      </w:r>
      <w:r>
        <w:rPr>
          <w:rStyle w:val="a4"/>
          <w:rFonts w:ascii="Helvetica" w:hAnsi="Helvetica" w:cs="Helvetica"/>
          <w:color w:val="444444"/>
        </w:rPr>
        <w:t>可调力度的闭门器</w:t>
      </w:r>
      <w:r>
        <w:rPr>
          <w:rFonts w:ascii="Helvetica" w:hAnsi="Helvetica" w:cs="Helvetica"/>
          <w:color w:val="444444"/>
        </w:rPr>
        <w:t>或具有</w:t>
      </w:r>
      <w:r>
        <w:rPr>
          <w:rStyle w:val="a4"/>
          <w:rFonts w:ascii="Helvetica" w:hAnsi="Helvetica" w:cs="Helvetica"/>
          <w:color w:val="444444"/>
        </w:rPr>
        <w:t>缓冲功能的延时闭门器</w:t>
      </w:r>
      <w:r>
        <w:rPr>
          <w:rFonts w:ascii="Helvetica" w:hAnsi="Helvetica" w:cs="Helvetica"/>
          <w:color w:val="444444"/>
        </w:rPr>
        <w:t>等措施。</w:t>
      </w:r>
    </w:p>
    <w:p w:rsidR="00F96DAE" w:rsidRPr="001D0DEF" w:rsidRDefault="00F93ACE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3040" cy="156972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3040" cy="144018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DAE" w:rsidRPr="001D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E"/>
    <w:rsid w:val="001D0DEF"/>
    <w:rsid w:val="00D63161"/>
    <w:rsid w:val="00EB3440"/>
    <w:rsid w:val="00F93ACE"/>
    <w:rsid w:val="00F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3120"/>
  <w15:chartTrackingRefBased/>
  <w15:docId w15:val="{40C7431D-724C-4A70-8774-03BDBF5B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0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蕊</dc:creator>
  <cp:keywords/>
  <dc:description/>
  <cp:lastModifiedBy>金 蕊</cp:lastModifiedBy>
  <cp:revision>2</cp:revision>
  <dcterms:created xsi:type="dcterms:W3CDTF">2023-02-11T05:43:00Z</dcterms:created>
  <dcterms:modified xsi:type="dcterms:W3CDTF">2023-02-11T05:47:00Z</dcterms:modified>
</cp:coreProperties>
</file>