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建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筑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碳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排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放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计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算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报</w:t>
      </w: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报告解读：《国家发展改革委关于发布&lt;绿色建筑评价标准&gt;的通 知》（发改能源〔2016〕771 号）将绿色建筑评价标准分为四个等级， 分别为绿色、三星到五星。根据该标准要求建筑要满足居住、办公和 公共建筑等不同用途，并且可持续发展要求及生态环保要求，需要综合考虑节能等多方面因素，因地制宜地制定绿色建筑评价标准，满足 绿色建筑建设的标准要求。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1.《通知》中对绿色建筑的指标包括： a.应开展绿色建材、可再生能源、节水器具、建筑节能等方面研 究与应用；b.设计应充分考虑建筑的功能与使用功能，提高使用性能 与绿色性能；c.安装设备应充分利用可再生能源，减少能源浪费及二 氧化碳排放；d.项目运营期内项目碳排放水平应满足国家及地方相关 标准要求。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2.绿色建筑在运行和碳排放方面的要求在发达国家中属于最高 级别 通过绿色建筑评价标准可以发现，这四个等级分别是“优秀”、 “不合格”。虽然从这四个等级来看建筑的节能效果是很好的，但是 在运行和碳排放方面与发达国家还有较大差距，因此也需要结合环境 特点以及节能技术发展来提升建筑能效水平。同时由于碳排放在属于 非常高的数值，因此需要提高这方面技术标准来降低建筑碳排放，从 而提升建筑能效水平，减少碳排放。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3.现有绿色建筑约占城市建筑总能耗 60%-70%之间，约占总建筑面积 85%-90%之间（主要是公共建筑）</w:t>
      </w:r>
      <w:bookmarkStart w:id="0" w:name="_GoBack"/>
      <w:bookmarkEnd w:id="0"/>
      <w:r>
        <w:rPr>
          <w:rFonts w:hint="eastAsia"/>
        </w:rPr>
        <w:t>根据我们对国内绿色建筑现状的调研了解，国内绿色建筑基本以 居住类建筑为主，约占 50%-60%,办公类建筑约占 40%-60%;而根据 2016 年绿色建筑评价指南中的数据显示,2017 年底新建民用建筑节 能 30%以上，目前的建筑节能形势依然严峻！报告说明：鉴于现状， 根据建筑能源效率等多方面因素可粗略估算我国建筑能源效率情况 （表 1):建筑能源效率=建筑总能耗×建筑面积×能耗系数×100%。 因此建筑能源效率可按建筑面积乘以建筑总能耗计算其所产生碳排 放计算值（表 2):绿色建筑在总能耗中所占比例为 30%左右，绿色建 筑在总能耗中所占比例为 60%-70%!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4.低碳发展主要表现在以下几个方面： 以能源资源为基础：以可再生能源为核心的能源结构；以低碳技 术为支撑：将低碳发展纳入经济、社会、生态发展规划中，逐步实现 向低碳经济转变；以经济发展方式转型升级：实施可持续发展战略， 降低发展的能源消耗，促进经济发展方式向以资源节约为基础、环境 友好型转变；以创新驱动实现绿色发展：加快建立绿色低碳发展的经 济模式及生活方式；绿色建筑发展：建立完善与建筑生态相适应的管 理机制和技术手段，在全寿命周期内实现可持续发展。 5.低碳发展的政策与措施主要包括以下几方面：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从根本上转变经济发展方式；转变发展方式是控制碳排放的根本 途径；在能源、交通、建筑等领域加强绿色发展；全面落实低碳发展 战略；大力推动建筑节能和绿色建筑发展。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Dg5ZGYwYzk2ZmNhZmZmYTc2MDNhZDIwODE2NDUifQ=="/>
  </w:docVars>
  <w:rsids>
    <w:rsidRoot w:val="467A0C33"/>
    <w:rsid w:val="467A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1092</Words>
  <Characters>1157</Characters>
  <Lines>0</Lines>
  <Paragraphs>0</Paragraphs>
  <TotalTime>2</TotalTime>
  <ScaleCrop>false</ScaleCrop>
  <LinksUpToDate>false</LinksUpToDate>
  <CharactersWithSpaces>1208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2023-03-06T07:42:00Z</dcterms:created>
  <dc:creator>拾贰丶</dc:creator>
  <cp:lastModifiedBy>拾贰丶</cp:lastModifiedBy>
  <dcterms:modified xsi:type="dcterms:W3CDTF">2023-03-06T07:44:32Z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C75E33FA350D40C0AE0D571839C3938D</vt:lpwstr>
  </property>
</Properties>
</file>