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B7F9" w14:textId="77777777" w:rsidR="00153B13" w:rsidRDefault="00000000">
      <w:pPr>
        <w:autoSpaceDE w:val="0"/>
        <w:autoSpaceDN w:val="0"/>
        <w:spacing w:before="1840" w:line="340" w:lineRule="atLeast"/>
        <w:ind w:firstLineChars="1200" w:firstLine="3360"/>
        <w:rPr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建设项目环境影响登记表</w:t>
      </w:r>
    </w:p>
    <w:p w14:paraId="5D93A31F" w14:textId="77777777" w:rsidR="00153B13" w:rsidRDefault="00000000">
      <w:pPr>
        <w:autoSpaceDE w:val="0"/>
        <w:autoSpaceDN w:val="0"/>
        <w:spacing w:line="180" w:lineRule="atLeast"/>
        <w:ind w:firstLineChars="7900" w:firstLine="7900"/>
        <w:rPr>
          <w:rFonts w:ascii="宋体" w:eastAsia="宋体" w:hAnsi="宋体" w:cs="宋体"/>
          <w:color w:val="000000"/>
          <w:sz w:val="10"/>
        </w:rPr>
      </w:pPr>
      <w:r>
        <w:rPr>
          <w:rFonts w:ascii="宋体" w:eastAsia="宋体" w:hAnsi="宋体" w:cs="宋体"/>
          <w:color w:val="000000"/>
          <w:sz w:val="10"/>
        </w:rPr>
        <w:t>填报日期: 20</w:t>
      </w:r>
      <w:r>
        <w:rPr>
          <w:rFonts w:ascii="宋体" w:eastAsia="宋体" w:hAnsi="宋体" w:cs="宋体" w:hint="eastAsia"/>
          <w:color w:val="000000"/>
          <w:sz w:val="10"/>
        </w:rPr>
        <w:t>23</w:t>
      </w:r>
      <w:r>
        <w:rPr>
          <w:rFonts w:ascii="宋体" w:eastAsia="宋体" w:hAnsi="宋体" w:cs="宋体"/>
          <w:color w:val="000000"/>
          <w:sz w:val="10"/>
        </w:rPr>
        <w:t>-</w:t>
      </w:r>
      <w:r>
        <w:rPr>
          <w:rFonts w:ascii="宋体" w:eastAsia="宋体" w:hAnsi="宋体" w:cs="宋体" w:hint="eastAsia"/>
          <w:color w:val="000000"/>
          <w:sz w:val="10"/>
        </w:rPr>
        <w:t>10</w:t>
      </w:r>
      <w:r>
        <w:rPr>
          <w:rFonts w:ascii="宋体" w:eastAsia="宋体" w:hAnsi="宋体" w:cs="宋体"/>
          <w:color w:val="000000"/>
          <w:sz w:val="10"/>
        </w:rPr>
        <w:t>-17</w:t>
      </w:r>
    </w:p>
    <w:p w14:paraId="03E5CA09" w14:textId="77777777" w:rsidR="00153B13" w:rsidRDefault="00153B13">
      <w:pPr>
        <w:autoSpaceDE w:val="0"/>
        <w:autoSpaceDN w:val="0"/>
        <w:spacing w:line="180" w:lineRule="atLeast"/>
        <w:ind w:firstLineChars="7900" w:firstLine="7900"/>
        <w:rPr>
          <w:rFonts w:ascii="宋体" w:eastAsia="宋体" w:hAnsi="宋体" w:cs="宋体"/>
          <w:color w:val="000000"/>
          <w:sz w:val="10"/>
        </w:rPr>
      </w:pPr>
    </w:p>
    <w:p w14:paraId="218472B8" w14:textId="77777777" w:rsidR="00153B13" w:rsidRDefault="00153B13">
      <w:pPr>
        <w:autoSpaceDE w:val="0"/>
        <w:autoSpaceDN w:val="0"/>
        <w:spacing w:line="180" w:lineRule="atLeast"/>
        <w:ind w:firstLineChars="7900" w:firstLine="7900"/>
        <w:rPr>
          <w:rFonts w:ascii="宋体" w:eastAsia="宋体" w:hAnsi="宋体" w:cs="宋体"/>
          <w:color w:val="000000"/>
          <w:sz w:val="10"/>
        </w:rPr>
      </w:pPr>
    </w:p>
    <w:p w14:paraId="7131C034" w14:textId="77777777" w:rsidR="00153B13" w:rsidRDefault="00153B13">
      <w:pPr>
        <w:autoSpaceDE w:val="0"/>
        <w:autoSpaceDN w:val="0"/>
        <w:spacing w:line="180" w:lineRule="atLeast"/>
        <w:ind w:firstLineChars="7900" w:firstLine="7900"/>
        <w:rPr>
          <w:rFonts w:ascii="宋体" w:eastAsia="宋体" w:hAnsi="宋体" w:cs="宋体"/>
          <w:color w:val="000000"/>
          <w:sz w:val="10"/>
        </w:rPr>
      </w:pPr>
    </w:p>
    <w:tbl>
      <w:tblPr>
        <w:tblW w:w="0" w:type="auto"/>
        <w:tblInd w:w="1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80"/>
        <w:gridCol w:w="1500"/>
        <w:gridCol w:w="2420"/>
      </w:tblGrid>
      <w:tr w:rsidR="00153B13" w14:paraId="4F3CCB6C" w14:textId="77777777">
        <w:trPr>
          <w:trHeight w:val="800"/>
        </w:trPr>
        <w:tc>
          <w:tcPr>
            <w:tcW w:w="1480" w:type="dxa"/>
            <w:vMerge w:val="restart"/>
          </w:tcPr>
          <w:p w14:paraId="1CA7700C" w14:textId="77777777" w:rsidR="00153B13" w:rsidRDefault="00000000">
            <w:pPr>
              <w:autoSpaceDE w:val="0"/>
              <w:autoSpaceDN w:val="0"/>
              <w:spacing w:line="26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主要环境影响</w:t>
            </w:r>
          </w:p>
        </w:tc>
        <w:tc>
          <w:tcPr>
            <w:tcW w:w="2480" w:type="dxa"/>
          </w:tcPr>
          <w:p w14:paraId="5E82383A" w14:textId="77777777" w:rsidR="00153B13" w:rsidRDefault="00000000">
            <w:pPr>
              <w:autoSpaceDE w:val="0"/>
              <w:autoSpaceDN w:val="0"/>
              <w:spacing w:line="26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废气</w:t>
            </w:r>
          </w:p>
        </w:tc>
        <w:tc>
          <w:tcPr>
            <w:tcW w:w="1500" w:type="dxa"/>
            <w:vMerge w:val="restart"/>
          </w:tcPr>
          <w:p w14:paraId="44B3E7EE" w14:textId="77777777" w:rsidR="00153B13" w:rsidRDefault="00000000">
            <w:pPr>
              <w:autoSpaceDE w:val="0"/>
              <w:autoSpaceDN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采取的环保措施</w:t>
            </w:r>
          </w:p>
          <w:p w14:paraId="44D56DA7" w14:textId="77777777" w:rsidR="00153B13" w:rsidRDefault="00000000">
            <w:pPr>
              <w:autoSpaceDE w:val="0"/>
              <w:autoSpaceDN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及排放去向</w:t>
            </w:r>
          </w:p>
        </w:tc>
        <w:tc>
          <w:tcPr>
            <w:tcW w:w="2420" w:type="dxa"/>
          </w:tcPr>
          <w:p w14:paraId="4ADC717D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有环保措施：</w:t>
            </w:r>
          </w:p>
          <w:p w14:paraId="05FAAFBD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食堂油烟废气采取油烟净</w:t>
            </w:r>
          </w:p>
          <w:p w14:paraId="7D34ABA4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化器处理措施后通过排气</w:t>
            </w:r>
          </w:p>
          <w:p w14:paraId="68A9A571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管道排放至大气</w:t>
            </w:r>
          </w:p>
        </w:tc>
      </w:tr>
      <w:tr w:rsidR="00153B13" w14:paraId="4F939721" w14:textId="77777777">
        <w:trPr>
          <w:trHeight w:val="2120"/>
        </w:trPr>
        <w:tc>
          <w:tcPr>
            <w:tcW w:w="1480" w:type="dxa"/>
            <w:vMerge/>
          </w:tcPr>
          <w:p w14:paraId="6A54D33C" w14:textId="77777777" w:rsidR="00153B13" w:rsidRDefault="00153B13"/>
        </w:tc>
        <w:tc>
          <w:tcPr>
            <w:tcW w:w="2480" w:type="dxa"/>
          </w:tcPr>
          <w:p w14:paraId="53389F4E" w14:textId="77777777" w:rsidR="00153B13" w:rsidRDefault="00000000">
            <w:pPr>
              <w:autoSpaceDE w:val="0"/>
              <w:autoSpaceDN w:val="0"/>
              <w:spacing w:before="900" w:line="22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废水</w:t>
            </w:r>
          </w:p>
          <w:p w14:paraId="3E444C80" w14:textId="77777777" w:rsidR="00153B13" w:rsidRDefault="00000000">
            <w:pPr>
              <w:autoSpaceDE w:val="0"/>
              <w:autoSpaceDN w:val="0"/>
              <w:spacing w:before="20" w:line="220" w:lineRule="atLeast"/>
              <w:ind w:firstLine="420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生活污水</w:t>
            </w:r>
          </w:p>
        </w:tc>
        <w:tc>
          <w:tcPr>
            <w:tcW w:w="1500" w:type="dxa"/>
            <w:vMerge/>
          </w:tcPr>
          <w:p w14:paraId="5D37AA2F" w14:textId="77777777" w:rsidR="00153B13" w:rsidRDefault="00153B13"/>
        </w:tc>
        <w:tc>
          <w:tcPr>
            <w:tcW w:w="2420" w:type="dxa"/>
          </w:tcPr>
          <w:p w14:paraId="3B88A531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生活污水</w:t>
            </w:r>
          </w:p>
          <w:p w14:paraId="043613A8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有环保措施：</w:t>
            </w:r>
          </w:p>
          <w:p w14:paraId="299CD91E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食堂废水采取隔油池预处</w:t>
            </w:r>
          </w:p>
          <w:p w14:paraId="01421983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理，进入化粪池收集处理</w:t>
            </w:r>
          </w:p>
          <w:p w14:paraId="5FD96040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措施后通过市政管网排放</w:t>
            </w:r>
          </w:p>
          <w:p w14:paraId="314E50CB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至五龙口污水处理厂</w:t>
            </w:r>
          </w:p>
          <w:p w14:paraId="247E3D03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学生和教职工生活污水采</w:t>
            </w:r>
          </w:p>
          <w:p w14:paraId="19F75796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取化粪池收集处理措施后</w:t>
            </w:r>
          </w:p>
          <w:p w14:paraId="40E7D183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通过市政管网排放至五龙</w:t>
            </w:r>
          </w:p>
          <w:p w14:paraId="185D5506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口污水处理厂</w:t>
            </w:r>
          </w:p>
        </w:tc>
      </w:tr>
      <w:tr w:rsidR="00153B13" w14:paraId="57FC0629" w14:textId="77777777">
        <w:trPr>
          <w:trHeight w:val="900"/>
        </w:trPr>
        <w:tc>
          <w:tcPr>
            <w:tcW w:w="1480" w:type="dxa"/>
            <w:vMerge/>
          </w:tcPr>
          <w:p w14:paraId="6C199F8F" w14:textId="77777777" w:rsidR="00153B13" w:rsidRDefault="00153B13"/>
        </w:tc>
        <w:tc>
          <w:tcPr>
            <w:tcW w:w="2480" w:type="dxa"/>
          </w:tcPr>
          <w:p w14:paraId="2E0B113C" w14:textId="77777777" w:rsidR="00153B13" w:rsidRDefault="00000000">
            <w:pPr>
              <w:autoSpaceDE w:val="0"/>
              <w:autoSpaceDN w:val="0"/>
              <w:spacing w:line="26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固废</w:t>
            </w:r>
          </w:p>
        </w:tc>
        <w:tc>
          <w:tcPr>
            <w:tcW w:w="1500" w:type="dxa"/>
            <w:vMerge/>
          </w:tcPr>
          <w:p w14:paraId="79A0EE01" w14:textId="77777777" w:rsidR="00153B13" w:rsidRDefault="00153B13"/>
        </w:tc>
        <w:tc>
          <w:tcPr>
            <w:tcW w:w="2420" w:type="dxa"/>
          </w:tcPr>
          <w:p w14:paraId="2DD799F2" w14:textId="77777777" w:rsidR="00153B13" w:rsidRDefault="00000000">
            <w:pPr>
              <w:autoSpaceDE w:val="0"/>
              <w:autoSpaceDN w:val="0"/>
              <w:spacing w:line="22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环保措施：</w:t>
            </w:r>
          </w:p>
          <w:p w14:paraId="43399CE0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生活垃圾设置垃圾箱、集</w:t>
            </w:r>
          </w:p>
          <w:p w14:paraId="14440D8D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中收集堆存，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定期由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当地</w:t>
            </w:r>
          </w:p>
          <w:p w14:paraId="11C89B57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环卫部门处理。</w:t>
            </w:r>
          </w:p>
        </w:tc>
      </w:tr>
      <w:tr w:rsidR="00153B13" w14:paraId="5F3B10CF" w14:textId="77777777">
        <w:trPr>
          <w:trHeight w:val="1320"/>
        </w:trPr>
        <w:tc>
          <w:tcPr>
            <w:tcW w:w="1480" w:type="dxa"/>
            <w:vMerge/>
          </w:tcPr>
          <w:p w14:paraId="7A853D84" w14:textId="77777777" w:rsidR="00153B13" w:rsidRDefault="00153B13"/>
        </w:tc>
        <w:tc>
          <w:tcPr>
            <w:tcW w:w="2480" w:type="dxa"/>
          </w:tcPr>
          <w:p w14:paraId="6495DCFF" w14:textId="77777777" w:rsidR="00153B13" w:rsidRDefault="00000000">
            <w:pPr>
              <w:autoSpaceDE w:val="0"/>
              <w:autoSpaceDN w:val="0"/>
              <w:spacing w:line="26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噪声</w:t>
            </w:r>
          </w:p>
        </w:tc>
        <w:tc>
          <w:tcPr>
            <w:tcW w:w="1500" w:type="dxa"/>
            <w:vMerge/>
          </w:tcPr>
          <w:p w14:paraId="644C2024" w14:textId="77777777" w:rsidR="00153B13" w:rsidRDefault="00153B13"/>
        </w:tc>
        <w:tc>
          <w:tcPr>
            <w:tcW w:w="2420" w:type="dxa"/>
          </w:tcPr>
          <w:p w14:paraId="5779E86F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有环保措施：</w:t>
            </w:r>
          </w:p>
          <w:p w14:paraId="7AD6BE9E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项目风机、水泵、换热站</w:t>
            </w:r>
          </w:p>
          <w:p w14:paraId="1B5B9A81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机组等设备应选取低噪声</w:t>
            </w:r>
          </w:p>
          <w:p w14:paraId="2442F7F1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设备，设置基础设置和隔</w:t>
            </w:r>
          </w:p>
          <w:p w14:paraId="382EB16B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proofErr w:type="gramStart"/>
            <w:r>
              <w:rPr>
                <w:rFonts w:ascii="宋体" w:eastAsia="宋体" w:hAnsi="宋体" w:cs="宋体"/>
                <w:sz w:val="18"/>
              </w:rPr>
              <w:t>振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装置等；加强项目区管</w:t>
            </w:r>
          </w:p>
          <w:p w14:paraId="725919AE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理等。</w:t>
            </w:r>
          </w:p>
        </w:tc>
      </w:tr>
      <w:tr w:rsidR="00153B13" w14:paraId="4B3B1C10" w14:textId="77777777">
        <w:trPr>
          <w:trHeight w:val="740"/>
        </w:trPr>
        <w:tc>
          <w:tcPr>
            <w:tcW w:w="1480" w:type="dxa"/>
            <w:vMerge/>
          </w:tcPr>
          <w:p w14:paraId="7800C4EA" w14:textId="77777777" w:rsidR="00153B13" w:rsidRDefault="00153B13"/>
        </w:tc>
        <w:tc>
          <w:tcPr>
            <w:tcW w:w="2480" w:type="dxa"/>
          </w:tcPr>
          <w:p w14:paraId="508F3E8A" w14:textId="77777777" w:rsidR="00153B13" w:rsidRDefault="00000000">
            <w:pPr>
              <w:autoSpaceDE w:val="0"/>
              <w:autoSpaceDN w:val="0"/>
              <w:spacing w:line="26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生态影响</w:t>
            </w:r>
          </w:p>
        </w:tc>
        <w:tc>
          <w:tcPr>
            <w:tcW w:w="1500" w:type="dxa"/>
            <w:vMerge/>
          </w:tcPr>
          <w:p w14:paraId="225F25F3" w14:textId="77777777" w:rsidR="00153B13" w:rsidRDefault="00153B13"/>
        </w:tc>
        <w:tc>
          <w:tcPr>
            <w:tcW w:w="2420" w:type="dxa"/>
          </w:tcPr>
          <w:p w14:paraId="373FB1BF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有环保措施：</w:t>
            </w:r>
          </w:p>
          <w:p w14:paraId="2192B764" w14:textId="77777777" w:rsidR="00153B13" w:rsidRDefault="00000000">
            <w:pPr>
              <w:autoSpaceDE w:val="0"/>
              <w:autoSpaceDN w:val="0"/>
              <w:spacing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加强绿化，公共绿地面积</w:t>
            </w:r>
          </w:p>
          <w:p w14:paraId="14924A5A" w14:textId="77777777" w:rsidR="00153B13" w:rsidRDefault="00000000">
            <w:pPr>
              <w:autoSpaceDE w:val="0"/>
              <w:autoSpaceDN w:val="0"/>
              <w:spacing w:before="20" w:line="2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7398平方米。</w:t>
            </w:r>
          </w:p>
        </w:tc>
      </w:tr>
      <w:tr w:rsidR="00153B13" w14:paraId="7AEAA2ED" w14:textId="77777777">
        <w:trPr>
          <w:trHeight w:val="1620"/>
        </w:trPr>
        <w:tc>
          <w:tcPr>
            <w:tcW w:w="7880" w:type="dxa"/>
            <w:gridSpan w:val="4"/>
          </w:tcPr>
          <w:p w14:paraId="35B06296" w14:textId="77777777" w:rsidR="00153B13" w:rsidRDefault="00000000">
            <w:pPr>
              <w:autoSpaceDE w:val="0"/>
              <w:autoSpaceDN w:val="0"/>
              <w:spacing w:before="60" w:line="3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承诺</w:t>
            </w:r>
          </w:p>
          <w:p w14:paraId="4AC2E6FD" w14:textId="77777777" w:rsidR="00153B13" w:rsidRDefault="00000000">
            <w:pPr>
              <w:autoSpaceDE w:val="0"/>
              <w:autoSpaceDN w:val="0"/>
              <w:spacing w:before="20" w:line="300" w:lineRule="atLeast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郑州建业高新置业有限公司陈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剑承诺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所填写各项内容真实、准确、完整，建设项目符合</w:t>
            </w:r>
          </w:p>
          <w:p w14:paraId="3224513A" w14:textId="77777777" w:rsidR="00153B13" w:rsidRDefault="00000000">
            <w:pPr>
              <w:autoSpaceDE w:val="0"/>
              <w:autoSpaceDN w:val="0"/>
              <w:spacing w:line="300" w:lineRule="atLeast"/>
              <w:ind w:firstLine="80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《建设项目环境影响登记表备案管理办法》的规定。如存在弄虚作假、隐瞒欺骗等情况</w:t>
            </w:r>
          </w:p>
          <w:p w14:paraId="364CE554" w14:textId="77777777" w:rsidR="00153B13" w:rsidRDefault="00000000">
            <w:pPr>
              <w:autoSpaceDE w:val="0"/>
              <w:autoSpaceDN w:val="0"/>
              <w:spacing w:line="300" w:lineRule="atLeast"/>
              <w:ind w:firstLine="20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及由此导致的一切后果由郑州建业高新置业有限公司陈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剑承担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全部责任。</w:t>
            </w:r>
          </w:p>
          <w:p w14:paraId="3F069764" w14:textId="77777777" w:rsidR="00153B13" w:rsidRDefault="00000000">
            <w:pPr>
              <w:autoSpaceDE w:val="0"/>
              <w:autoSpaceDN w:val="0"/>
              <w:spacing w:line="300" w:lineRule="atLeast"/>
              <w:ind w:firstLine="3520"/>
              <w:rPr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法定代表人或主要负责人签字：</w:t>
            </w:r>
          </w:p>
        </w:tc>
      </w:tr>
    </w:tbl>
    <w:p w14:paraId="64E6EE9E" w14:textId="77777777" w:rsidR="006B018C" w:rsidRDefault="006B018C" w:rsidP="006B018C">
      <w:pPr>
        <w:autoSpaceDE w:val="0"/>
        <w:autoSpaceDN w:val="0"/>
        <w:spacing w:before="3840" w:line="180" w:lineRule="atLeast"/>
        <w:rPr>
          <w:rFonts w:hint="eastAsia"/>
          <w:sz w:val="10"/>
        </w:rPr>
      </w:pPr>
    </w:p>
    <w:sectPr w:rsidR="006B018C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kxZTg1ZWUxMThhYjg3YzdhYzRjMTA1YWVkNDg1MTYifQ=="/>
  </w:docVars>
  <w:rsids>
    <w:rsidRoot w:val="00153B13"/>
    <w:rsid w:val="00153B13"/>
    <w:rsid w:val="005D1AB7"/>
    <w:rsid w:val="006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A819"/>
  <w15:docId w15:val="{DEEDA727-658C-43F4-9830-20ECF49A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琳琳 付琳琳</cp:lastModifiedBy>
  <cp:revision>2</cp:revision>
  <dcterms:created xsi:type="dcterms:W3CDTF">2024-03-09T01:59:00Z</dcterms:created>
  <dcterms:modified xsi:type="dcterms:W3CDTF">2024-03-09T07:40:00Z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D5BA045E12A04246B46D4FAC8D0AF8BB_12</vt:lpwstr>
  </property>
</Properties>
</file>