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</w:rPr>
        <w:t>室外夜景照明光污染分析报告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shd w:val="clear" w:fill="FFFFFF"/>
          <w:lang w:val="en-US" w:eastAsia="zh-CN"/>
        </w:rPr>
        <w:t>因为建筑处于乡区郊外，且建筑本身夜晚照明依靠于白日光伏发电。所以周围建筑少且远，照明温和的特点导致没有光污染。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MjdiOGMzOTg0Mjg0NmViMmUxMDMxMGYyMWQxYzAifQ=="/>
  </w:docVars>
  <w:rsids>
    <w:rsidRoot w:val="084E211D"/>
    <w:rsid w:val="084E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2024-03-16T01:30:00Z</dcterms:created>
  <dc:creator>M.</dc:creator>
  <cp:lastModifiedBy>M.</cp:lastModifiedBy>
  <dcterms:modified xsi:type="dcterms:W3CDTF">2024-03-16T01:32:58Z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6F04B16571974CC4B0E406E4F1D84B4D_11</vt:lpwstr>
  </property>
</Properties>
</file>