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建筑供暖空调负荷计算书</w:t>
      </w:r>
    </w:p>
    <w:p>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公共建筑</w:t>
      </w:r>
      <w:bookmarkEnd w:id="0"/>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6"/>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5"/>
              <w:tabs>
                <w:tab w:val="clear" w:pos="4153"/>
                <w:tab w:val="clear" w:pos="8306"/>
              </w:tabs>
              <w:snapToGrid/>
              <w:jc w:val="both"/>
              <w:rPr>
                <w:rFonts w:ascii="宋体" w:hAnsi="宋体"/>
                <w:szCs w:val="21"/>
              </w:rPr>
            </w:pPr>
            <w:bookmarkStart w:id="1" w:name="项目名称"/>
            <w:r>
              <w:rPr>
                <w:rFonts w:hint="eastAsia" w:ascii="宋体" w:hAnsi="宋体"/>
                <w:szCs w:val="21"/>
              </w:rPr>
              <w:t>新建项目</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2" w:name="地理位置"/>
            <w:r>
              <w:t>安徽-合肥</w:t>
            </w:r>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3" w:name="设计编号"/>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4" w:name="建设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5" w:name="设计单位"/>
            <w:bookmarkEnd w:id="5"/>
            <w:r>
              <w:rPr>
                <w:rFonts w:hint="eastAsia" w:ascii="宋体" w:hAnsi="宋体"/>
                <w:szCs w:val="21"/>
                <w:lang w:val="en-US" w:eastAsia="zh-CN"/>
              </w:rPr>
              <w:t>安徽理工大学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r>
              <w:rPr>
                <w:rFonts w:hint="eastAsia" w:ascii="宋体" w:hAnsi="宋体"/>
                <w:szCs w:val="21"/>
                <w:lang w:val="en-US" w:eastAsia="zh-CN"/>
              </w:rPr>
              <w:t>王旭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r>
              <w:rPr>
                <w:rFonts w:hint="eastAsia" w:ascii="宋体" w:hAnsi="宋体"/>
                <w:szCs w:val="21"/>
                <w:lang w:val="en-US" w:eastAsia="zh-CN"/>
              </w:rPr>
              <w:t>李夕冉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r>
              <w:rPr>
                <w:rFonts w:hint="eastAsia" w:ascii="宋体" w:hAnsi="宋体"/>
                <w:szCs w:val="21"/>
                <w:lang w:val="en-US" w:eastAsia="zh-CN"/>
              </w:rPr>
              <w:t>李洪恩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6" w:name="报告日期"/>
            <w:r>
              <w:rPr>
                <w:rFonts w:hint="eastAsia" w:ascii="宋体" w:hAnsi="宋体"/>
                <w:szCs w:val="21"/>
              </w:rPr>
              <w:t>2024年1月6日</w:t>
            </w:r>
            <w:bookmarkEnd w:id="6"/>
          </w:p>
        </w:tc>
      </w:tr>
    </w:tbl>
    <w:p>
      <w:pPr>
        <w:rPr>
          <w:rFonts w:ascii="宋体" w:hAnsi="宋体"/>
          <w:lang w:val="en-US"/>
        </w:rPr>
      </w:pPr>
    </w:p>
    <w:p>
      <w:pPr>
        <w:jc w:val="center"/>
        <w:rPr>
          <w:rFonts w:ascii="宋体" w:hAnsi="宋体"/>
          <w:b/>
          <w:bCs/>
          <w:sz w:val="30"/>
          <w:szCs w:val="32"/>
        </w:rPr>
      </w:pPr>
      <w:bookmarkStart w:id="7" w:name="二维码"/>
      <w:bookmarkEnd w:id="7"/>
      <w:r>
        <w:drawing>
          <wp:inline distT="0" distB="0" distL="0" distR="0">
            <wp:extent cx="1514475" cy="1514475"/>
            <wp:effectExtent l="0" t="0" r="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pStyle w:val="16"/>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6"/>
              <w:pBdr>
                <w:bottom w:val="none" w:color="auto" w:sz="0" w:space="0"/>
              </w:pBdr>
              <w:tabs>
                <w:tab w:val="clear" w:pos="4153"/>
                <w:tab w:val="clear" w:pos="8306"/>
              </w:tabs>
              <w:snapToGrid/>
              <w:jc w:val="both"/>
              <w:rPr>
                <w:rFonts w:ascii="宋体" w:hAnsi="宋体"/>
              </w:rPr>
            </w:pPr>
            <w:bookmarkStart w:id="8" w:name="软件全称"/>
            <w:r>
              <w:rPr>
                <w:rFonts w:hint="eastAsia" w:ascii="宋体" w:hAnsi="宋体"/>
              </w:rPr>
              <w:t>能耗计算BESI2023</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vAlign w:val="center"/>
          </w:tcPr>
          <w:p>
            <w:pPr>
              <w:jc w:val="both"/>
              <w:rPr>
                <w:rFonts w:ascii="宋体" w:hAnsi="宋体"/>
                <w:szCs w:val="18"/>
              </w:rPr>
            </w:pPr>
            <w:bookmarkStart w:id="9" w:name="软件版本"/>
            <w:r>
              <w:rPr>
                <w:rFonts w:hint="eastAsia" w:ascii="宋体" w:hAnsi="宋体"/>
                <w:szCs w:val="18"/>
              </w:rPr>
              <w:t>20220401</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1800" w:type="dxa"/>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vAlign w:val="bottom"/>
          </w:tcPr>
          <w:p>
            <w:pPr>
              <w:jc w:val="both"/>
              <w:rPr>
                <w:rFonts w:ascii="宋体" w:hAnsi="宋体"/>
                <w:szCs w:val="18"/>
              </w:rPr>
            </w:pPr>
            <w:r>
              <w:rPr>
                <w:rFonts w:hint="eastAsia" w:ascii="宋体" w:cs="宋体"/>
                <w:szCs w:val="18"/>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vAlign w:val="center"/>
          </w:tcPr>
          <w:p>
            <w:pPr>
              <w:jc w:val="both"/>
              <w:rPr>
                <w:rFonts w:ascii="宋体" w:hAnsi="宋体"/>
                <w:szCs w:val="18"/>
              </w:rPr>
            </w:pPr>
            <w:bookmarkStart w:id="10" w:name="加密锁号"/>
            <w:r>
              <w:rPr>
                <w:rFonts w:hint="eastAsia" w:ascii="宋体" w:hAnsi="宋体"/>
                <w:szCs w:val="18"/>
              </w:rPr>
              <w:t>T17737038573</w:t>
            </w:r>
            <w:bookmarkEnd w:id="10"/>
            <w:r>
              <w:rPr>
                <w:rFonts w:hint="eastAsia" w:ascii="宋体" w:hAnsi="宋体"/>
                <w:szCs w:val="18"/>
              </w:rPr>
              <w:t xml:space="preserve"> </w:t>
            </w:r>
          </w:p>
        </w:tc>
      </w:tr>
    </w:tbl>
    <w:p>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p>
    <w:p>
      <w:pPr>
        <w:pStyle w:val="16"/>
        <w:pBdr>
          <w:bottom w:val="none" w:color="auto" w:sz="0" w:space="0"/>
        </w:pBdr>
        <w:tabs>
          <w:tab w:val="clear" w:pos="4153"/>
          <w:tab w:val="clear" w:pos="8306"/>
        </w:tabs>
        <w:snapToGrid/>
        <w:rPr>
          <w:rFonts w:ascii="宋体" w:hAnsi="宋体"/>
          <w:szCs w:val="20"/>
        </w:rPr>
      </w:pPr>
    </w:p>
    <w:p>
      <w:pPr>
        <w:pStyle w:val="17"/>
        <w:rPr>
          <w:rFonts w:asciiTheme="minorHAnsi" w:hAnsiTheme="minorHAnsi" w:eastAsiaTheme="minorEastAsia" w:cstheme="minorBidi"/>
          <w:b w:val="0"/>
          <w:bCs w:val="0"/>
          <w:szCs w:val="22"/>
          <w14:ligatures w14:val="standardContextual"/>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fldChar w:fldCharType="begin"/>
      </w:r>
      <w:r>
        <w:instrText xml:space="preserve"> HYPERLINK \l "_Toc155469850" </w:instrText>
      </w:r>
      <w:r>
        <w:fldChar w:fldCharType="separate"/>
      </w:r>
      <w:r>
        <w:rPr>
          <w:rStyle w:val="23"/>
        </w:rPr>
        <w:t>1</w:t>
      </w:r>
      <w:r>
        <w:rPr>
          <w:rFonts w:asciiTheme="minorHAnsi" w:hAnsiTheme="minorHAnsi" w:eastAsiaTheme="minorEastAsia" w:cstheme="minorBidi"/>
          <w:b w:val="0"/>
          <w:bCs w:val="0"/>
          <w:szCs w:val="22"/>
          <w14:ligatures w14:val="standardContextual"/>
        </w:rPr>
        <w:tab/>
      </w:r>
      <w:r>
        <w:rPr>
          <w:rStyle w:val="23"/>
        </w:rPr>
        <w:t>建筑概况</w:t>
      </w:r>
      <w:r>
        <w:tab/>
      </w:r>
      <w:r>
        <w:fldChar w:fldCharType="begin"/>
      </w:r>
      <w:r>
        <w:instrText xml:space="preserve"> PAGEREF _Toc155469850 \h </w:instrText>
      </w:r>
      <w:r>
        <w:fldChar w:fldCharType="separate"/>
      </w:r>
      <w:r>
        <w:t>3</w:t>
      </w:r>
      <w:r>
        <w:fldChar w:fldCharType="end"/>
      </w:r>
      <w:r>
        <w:fldChar w:fldCharType="end"/>
      </w:r>
    </w:p>
    <w:p>
      <w:pPr>
        <w:pStyle w:val="17"/>
        <w:rPr>
          <w:rFonts w:asciiTheme="minorHAnsi" w:hAnsiTheme="minorHAnsi" w:eastAsiaTheme="minorEastAsia" w:cstheme="minorBidi"/>
          <w:b w:val="0"/>
          <w:bCs w:val="0"/>
          <w:szCs w:val="22"/>
          <w14:ligatures w14:val="standardContextual"/>
        </w:rPr>
      </w:pPr>
      <w:r>
        <w:fldChar w:fldCharType="begin"/>
      </w:r>
      <w:r>
        <w:instrText xml:space="preserve"> HYPERLINK \l "_Toc155469851" </w:instrText>
      </w:r>
      <w:r>
        <w:fldChar w:fldCharType="separate"/>
      </w:r>
      <w:r>
        <w:rPr>
          <w:rStyle w:val="23"/>
        </w:rPr>
        <w:t>2</w:t>
      </w:r>
      <w:r>
        <w:rPr>
          <w:rFonts w:asciiTheme="minorHAnsi" w:hAnsiTheme="minorHAnsi" w:eastAsiaTheme="minorEastAsia" w:cstheme="minorBidi"/>
          <w:b w:val="0"/>
          <w:bCs w:val="0"/>
          <w:szCs w:val="22"/>
          <w14:ligatures w14:val="standardContextual"/>
        </w:rPr>
        <w:tab/>
      </w:r>
      <w:r>
        <w:rPr>
          <w:rStyle w:val="23"/>
        </w:rPr>
        <w:t>计算依据</w:t>
      </w:r>
      <w:r>
        <w:tab/>
      </w:r>
      <w:r>
        <w:fldChar w:fldCharType="begin"/>
      </w:r>
      <w:r>
        <w:instrText xml:space="preserve"> PAGEREF _Toc155469851 \h </w:instrText>
      </w:r>
      <w:r>
        <w:fldChar w:fldCharType="separate"/>
      </w:r>
      <w:r>
        <w:t>3</w:t>
      </w:r>
      <w:r>
        <w:fldChar w:fldCharType="end"/>
      </w:r>
      <w:r>
        <w:fldChar w:fldCharType="end"/>
      </w:r>
    </w:p>
    <w:p>
      <w:pPr>
        <w:pStyle w:val="17"/>
        <w:rPr>
          <w:rFonts w:asciiTheme="minorHAnsi" w:hAnsiTheme="minorHAnsi" w:eastAsiaTheme="minorEastAsia" w:cstheme="minorBidi"/>
          <w:b w:val="0"/>
          <w:bCs w:val="0"/>
          <w:szCs w:val="22"/>
          <w14:ligatures w14:val="standardContextual"/>
        </w:rPr>
      </w:pPr>
      <w:r>
        <w:fldChar w:fldCharType="begin"/>
      </w:r>
      <w:r>
        <w:instrText xml:space="preserve"> HYPERLINK \l "_Toc155469852" </w:instrText>
      </w:r>
      <w:r>
        <w:fldChar w:fldCharType="separate"/>
      </w:r>
      <w:r>
        <w:rPr>
          <w:rStyle w:val="23"/>
        </w:rPr>
        <w:t>3</w:t>
      </w:r>
      <w:r>
        <w:rPr>
          <w:rFonts w:asciiTheme="minorHAnsi" w:hAnsiTheme="minorHAnsi" w:eastAsiaTheme="minorEastAsia" w:cstheme="minorBidi"/>
          <w:b w:val="0"/>
          <w:bCs w:val="0"/>
          <w:szCs w:val="22"/>
          <w14:ligatures w14:val="standardContextual"/>
        </w:rPr>
        <w:tab/>
      </w:r>
      <w:r>
        <w:rPr>
          <w:rStyle w:val="23"/>
        </w:rPr>
        <w:t>计算要求</w:t>
      </w:r>
      <w:r>
        <w:tab/>
      </w:r>
      <w:r>
        <w:fldChar w:fldCharType="begin"/>
      </w:r>
      <w:r>
        <w:instrText xml:space="preserve"> PAGEREF _Toc155469852 \h </w:instrText>
      </w:r>
      <w:r>
        <w:fldChar w:fldCharType="separate"/>
      </w:r>
      <w:r>
        <w:t>3</w:t>
      </w:r>
      <w:r>
        <w:fldChar w:fldCharType="end"/>
      </w:r>
      <w:r>
        <w:fldChar w:fldCharType="end"/>
      </w:r>
    </w:p>
    <w:p>
      <w:pPr>
        <w:pStyle w:val="18"/>
        <w:rPr>
          <w:rFonts w:asciiTheme="minorHAnsi" w:hAnsiTheme="minorHAnsi" w:eastAsiaTheme="minorEastAsia" w:cstheme="minorBidi"/>
          <w:szCs w:val="22"/>
          <w14:ligatures w14:val="standardContextual"/>
        </w:rPr>
      </w:pPr>
      <w:r>
        <w:fldChar w:fldCharType="begin"/>
      </w:r>
      <w:r>
        <w:instrText xml:space="preserve"> HYPERLINK \l "_Toc155469853" </w:instrText>
      </w:r>
      <w:r>
        <w:fldChar w:fldCharType="separate"/>
      </w:r>
      <w:r>
        <w:rPr>
          <w:rStyle w:val="23"/>
          <w:lang w:val="en-GB"/>
        </w:rPr>
        <w:t>3.1</w:t>
      </w:r>
      <w:r>
        <w:rPr>
          <w:rFonts w:asciiTheme="minorHAnsi" w:hAnsiTheme="minorHAnsi" w:eastAsiaTheme="minorEastAsia" w:cstheme="minorBidi"/>
          <w:szCs w:val="22"/>
          <w14:ligatures w14:val="standardContextual"/>
        </w:rPr>
        <w:tab/>
      </w:r>
      <w:r>
        <w:rPr>
          <w:rStyle w:val="23"/>
        </w:rPr>
        <w:t>计算目标</w:t>
      </w:r>
      <w:r>
        <w:tab/>
      </w:r>
      <w:r>
        <w:fldChar w:fldCharType="begin"/>
      </w:r>
      <w:r>
        <w:instrText xml:space="preserve"> PAGEREF _Toc155469853 \h </w:instrText>
      </w:r>
      <w:r>
        <w:fldChar w:fldCharType="separate"/>
      </w:r>
      <w:r>
        <w:t>3</w:t>
      </w:r>
      <w:r>
        <w:fldChar w:fldCharType="end"/>
      </w:r>
      <w:r>
        <w:fldChar w:fldCharType="end"/>
      </w:r>
    </w:p>
    <w:p>
      <w:pPr>
        <w:pStyle w:val="18"/>
        <w:rPr>
          <w:rFonts w:asciiTheme="minorHAnsi" w:hAnsiTheme="minorHAnsi" w:eastAsiaTheme="minorEastAsia" w:cstheme="minorBidi"/>
          <w:szCs w:val="22"/>
          <w14:ligatures w14:val="standardContextual"/>
        </w:rPr>
      </w:pPr>
      <w:r>
        <w:fldChar w:fldCharType="begin"/>
      </w:r>
      <w:r>
        <w:instrText xml:space="preserve"> HYPERLINK \l "_Toc155469854" </w:instrText>
      </w:r>
      <w:r>
        <w:fldChar w:fldCharType="separate"/>
      </w:r>
      <w:r>
        <w:rPr>
          <w:rStyle w:val="23"/>
          <w:lang w:val="en-GB"/>
        </w:rPr>
        <w:t>3.2</w:t>
      </w:r>
      <w:r>
        <w:rPr>
          <w:rFonts w:asciiTheme="minorHAnsi" w:hAnsiTheme="minorHAnsi" w:eastAsiaTheme="minorEastAsia" w:cstheme="minorBidi"/>
          <w:szCs w:val="22"/>
          <w14:ligatures w14:val="standardContextual"/>
        </w:rPr>
        <w:tab/>
      </w:r>
      <w:r>
        <w:rPr>
          <w:rStyle w:val="23"/>
        </w:rPr>
        <w:t>计算方法</w:t>
      </w:r>
      <w:r>
        <w:tab/>
      </w:r>
      <w:r>
        <w:fldChar w:fldCharType="begin"/>
      </w:r>
      <w:r>
        <w:instrText xml:space="preserve"> PAGEREF _Toc155469854 \h </w:instrText>
      </w:r>
      <w:r>
        <w:fldChar w:fldCharType="separate"/>
      </w:r>
      <w:r>
        <w:t>4</w:t>
      </w:r>
      <w:r>
        <w:fldChar w:fldCharType="end"/>
      </w:r>
      <w:r>
        <w:fldChar w:fldCharType="end"/>
      </w:r>
    </w:p>
    <w:p>
      <w:pPr>
        <w:pStyle w:val="13"/>
        <w:rPr>
          <w:rFonts w:asciiTheme="minorHAnsi" w:hAnsiTheme="minorHAnsi" w:eastAsiaTheme="minorEastAsia" w:cstheme="minorBidi"/>
          <w:szCs w:val="22"/>
          <w14:ligatures w14:val="standardContextual"/>
        </w:rPr>
      </w:pPr>
      <w:r>
        <w:fldChar w:fldCharType="begin"/>
      </w:r>
      <w:r>
        <w:instrText xml:space="preserve"> HYPERLINK \l "_Toc155469855" </w:instrText>
      </w:r>
      <w:r>
        <w:fldChar w:fldCharType="separate"/>
      </w:r>
      <w:r>
        <w:rPr>
          <w:rStyle w:val="23"/>
          <w:lang w:val="en-GB"/>
        </w:rPr>
        <w:t>3.2.1</w:t>
      </w:r>
      <w:r>
        <w:rPr>
          <w:rFonts w:asciiTheme="minorHAnsi" w:hAnsiTheme="minorHAnsi" w:eastAsiaTheme="minorEastAsia" w:cstheme="minorBidi"/>
          <w:szCs w:val="22"/>
          <w14:ligatures w14:val="standardContextual"/>
        </w:rPr>
        <w:tab/>
      </w:r>
      <w:r>
        <w:rPr>
          <w:rStyle w:val="23"/>
        </w:rPr>
        <w:t>外窗日射得热冷负荷</w:t>
      </w:r>
      <w:r>
        <w:tab/>
      </w:r>
      <w:r>
        <w:fldChar w:fldCharType="begin"/>
      </w:r>
      <w:r>
        <w:instrText xml:space="preserve"> PAGEREF _Toc155469855 \h </w:instrText>
      </w:r>
      <w:r>
        <w:fldChar w:fldCharType="separate"/>
      </w:r>
      <w:r>
        <w:t>4</w:t>
      </w:r>
      <w:r>
        <w:fldChar w:fldCharType="end"/>
      </w:r>
      <w:r>
        <w:fldChar w:fldCharType="end"/>
      </w:r>
    </w:p>
    <w:p>
      <w:pPr>
        <w:pStyle w:val="13"/>
        <w:rPr>
          <w:rFonts w:asciiTheme="minorHAnsi" w:hAnsiTheme="minorHAnsi" w:eastAsiaTheme="minorEastAsia" w:cstheme="minorBidi"/>
          <w:szCs w:val="22"/>
          <w14:ligatures w14:val="standardContextual"/>
        </w:rPr>
      </w:pPr>
      <w:r>
        <w:fldChar w:fldCharType="begin"/>
      </w:r>
      <w:r>
        <w:instrText xml:space="preserve"> HYPERLINK \l "_Toc155469856" </w:instrText>
      </w:r>
      <w:r>
        <w:fldChar w:fldCharType="separate"/>
      </w:r>
      <w:r>
        <w:rPr>
          <w:rStyle w:val="23"/>
          <w:lang w:val="en-GB"/>
        </w:rPr>
        <w:t>3.2.2</w:t>
      </w:r>
      <w:r>
        <w:rPr>
          <w:rFonts w:asciiTheme="minorHAnsi" w:hAnsiTheme="minorHAnsi" w:eastAsiaTheme="minorEastAsia" w:cstheme="minorBidi"/>
          <w:szCs w:val="22"/>
          <w14:ligatures w14:val="standardContextual"/>
        </w:rPr>
        <w:tab/>
      </w:r>
      <w:r>
        <w:rPr>
          <w:rStyle w:val="23"/>
        </w:rPr>
        <w:t>外窗传热冷负荷</w:t>
      </w:r>
      <w:r>
        <w:tab/>
      </w:r>
      <w:r>
        <w:fldChar w:fldCharType="begin"/>
      </w:r>
      <w:r>
        <w:instrText xml:space="preserve"> PAGEREF _Toc155469856 \h </w:instrText>
      </w:r>
      <w:r>
        <w:fldChar w:fldCharType="separate"/>
      </w:r>
      <w:r>
        <w:t>4</w:t>
      </w:r>
      <w:r>
        <w:fldChar w:fldCharType="end"/>
      </w:r>
      <w:r>
        <w:fldChar w:fldCharType="end"/>
      </w:r>
    </w:p>
    <w:p>
      <w:pPr>
        <w:pStyle w:val="13"/>
        <w:rPr>
          <w:rFonts w:asciiTheme="minorHAnsi" w:hAnsiTheme="minorHAnsi" w:eastAsiaTheme="minorEastAsia" w:cstheme="minorBidi"/>
          <w:szCs w:val="22"/>
          <w14:ligatures w14:val="standardContextual"/>
        </w:rPr>
      </w:pPr>
      <w:r>
        <w:fldChar w:fldCharType="begin"/>
      </w:r>
      <w:r>
        <w:instrText xml:space="preserve"> HYPERLINK \l "_Toc155469857" </w:instrText>
      </w:r>
      <w:r>
        <w:fldChar w:fldCharType="separate"/>
      </w:r>
      <w:r>
        <w:rPr>
          <w:rStyle w:val="23"/>
          <w:lang w:val="en-GB"/>
        </w:rPr>
        <w:t>3.2.3</w:t>
      </w:r>
      <w:r>
        <w:rPr>
          <w:rFonts w:asciiTheme="minorHAnsi" w:hAnsiTheme="minorHAnsi" w:eastAsiaTheme="minorEastAsia" w:cstheme="minorBidi"/>
          <w:szCs w:val="22"/>
          <w14:ligatures w14:val="standardContextual"/>
        </w:rPr>
        <w:tab/>
      </w:r>
      <w:r>
        <w:rPr>
          <w:rStyle w:val="23"/>
        </w:rPr>
        <w:t>外墙和屋盖冷负荷</w:t>
      </w:r>
      <w:r>
        <w:tab/>
      </w:r>
      <w:r>
        <w:fldChar w:fldCharType="begin"/>
      </w:r>
      <w:r>
        <w:instrText xml:space="preserve"> PAGEREF _Toc155469857 \h </w:instrText>
      </w:r>
      <w:r>
        <w:fldChar w:fldCharType="separate"/>
      </w:r>
      <w:r>
        <w:t>5</w:t>
      </w:r>
      <w:r>
        <w:fldChar w:fldCharType="end"/>
      </w:r>
      <w:r>
        <w:fldChar w:fldCharType="end"/>
      </w:r>
    </w:p>
    <w:p>
      <w:pPr>
        <w:pStyle w:val="13"/>
        <w:rPr>
          <w:rFonts w:asciiTheme="minorHAnsi" w:hAnsiTheme="minorHAnsi" w:eastAsiaTheme="minorEastAsia" w:cstheme="minorBidi"/>
          <w:szCs w:val="22"/>
          <w14:ligatures w14:val="standardContextual"/>
        </w:rPr>
      </w:pPr>
      <w:r>
        <w:fldChar w:fldCharType="begin"/>
      </w:r>
      <w:r>
        <w:instrText xml:space="preserve"> HYPERLINK \l "_Toc155469858" </w:instrText>
      </w:r>
      <w:r>
        <w:fldChar w:fldCharType="separate"/>
      </w:r>
      <w:r>
        <w:rPr>
          <w:rStyle w:val="23"/>
          <w:lang w:val="en-GB"/>
        </w:rPr>
        <w:t>3.2.4</w:t>
      </w:r>
      <w:r>
        <w:rPr>
          <w:rFonts w:asciiTheme="minorHAnsi" w:hAnsiTheme="minorHAnsi" w:eastAsiaTheme="minorEastAsia" w:cstheme="minorBidi"/>
          <w:szCs w:val="22"/>
          <w14:ligatures w14:val="standardContextual"/>
        </w:rPr>
        <w:tab/>
      </w:r>
      <w:r>
        <w:rPr>
          <w:rStyle w:val="23"/>
        </w:rPr>
        <w:t>围护结构传热耗热量</w:t>
      </w:r>
      <w:r>
        <w:tab/>
      </w:r>
      <w:r>
        <w:fldChar w:fldCharType="begin"/>
      </w:r>
      <w:r>
        <w:instrText xml:space="preserve"> PAGEREF _Toc155469858 \h </w:instrText>
      </w:r>
      <w:r>
        <w:fldChar w:fldCharType="separate"/>
      </w:r>
      <w:r>
        <w:t>5</w:t>
      </w:r>
      <w:r>
        <w:fldChar w:fldCharType="end"/>
      </w:r>
      <w:r>
        <w:fldChar w:fldCharType="end"/>
      </w:r>
    </w:p>
    <w:p>
      <w:pPr>
        <w:pStyle w:val="13"/>
        <w:rPr>
          <w:rFonts w:asciiTheme="minorHAnsi" w:hAnsiTheme="minorHAnsi" w:eastAsiaTheme="minorEastAsia" w:cstheme="minorBidi"/>
          <w:szCs w:val="22"/>
          <w14:ligatures w14:val="standardContextual"/>
        </w:rPr>
      </w:pPr>
      <w:r>
        <w:fldChar w:fldCharType="begin"/>
      </w:r>
      <w:r>
        <w:instrText xml:space="preserve"> HYPERLINK \l "_Toc155469859" </w:instrText>
      </w:r>
      <w:r>
        <w:fldChar w:fldCharType="separate"/>
      </w:r>
      <w:r>
        <w:rPr>
          <w:rStyle w:val="23"/>
          <w:lang w:val="en-GB"/>
        </w:rPr>
        <w:t>3.2.5</w:t>
      </w:r>
      <w:r>
        <w:rPr>
          <w:rFonts w:asciiTheme="minorHAnsi" w:hAnsiTheme="minorHAnsi" w:eastAsiaTheme="minorEastAsia" w:cstheme="minorBidi"/>
          <w:szCs w:val="22"/>
          <w14:ligatures w14:val="standardContextual"/>
        </w:rPr>
        <w:tab/>
      </w:r>
      <w:r>
        <w:rPr>
          <w:rStyle w:val="23"/>
        </w:rPr>
        <w:t>围护结构附加耗热量</w:t>
      </w:r>
      <w:r>
        <w:tab/>
      </w:r>
      <w:r>
        <w:fldChar w:fldCharType="begin"/>
      </w:r>
      <w:r>
        <w:instrText xml:space="preserve"> PAGEREF _Toc155469859 \h </w:instrText>
      </w:r>
      <w:r>
        <w:fldChar w:fldCharType="separate"/>
      </w:r>
      <w:r>
        <w:t>5</w:t>
      </w:r>
      <w:r>
        <w:fldChar w:fldCharType="end"/>
      </w:r>
      <w:r>
        <w:fldChar w:fldCharType="end"/>
      </w:r>
    </w:p>
    <w:p>
      <w:pPr>
        <w:pStyle w:val="17"/>
        <w:rPr>
          <w:rFonts w:asciiTheme="minorHAnsi" w:hAnsiTheme="minorHAnsi" w:eastAsiaTheme="minorEastAsia" w:cstheme="minorBidi"/>
          <w:b w:val="0"/>
          <w:bCs w:val="0"/>
          <w:szCs w:val="22"/>
          <w14:ligatures w14:val="standardContextual"/>
        </w:rPr>
      </w:pPr>
      <w:r>
        <w:fldChar w:fldCharType="begin"/>
      </w:r>
      <w:r>
        <w:instrText xml:space="preserve"> HYPERLINK \l "_Toc155469860" </w:instrText>
      </w:r>
      <w:r>
        <w:fldChar w:fldCharType="separate"/>
      </w:r>
      <w:r>
        <w:rPr>
          <w:rStyle w:val="23"/>
        </w:rPr>
        <w:t>4</w:t>
      </w:r>
      <w:r>
        <w:rPr>
          <w:rFonts w:asciiTheme="minorHAnsi" w:hAnsiTheme="minorHAnsi" w:eastAsiaTheme="minorEastAsia" w:cstheme="minorBidi"/>
          <w:b w:val="0"/>
          <w:bCs w:val="0"/>
          <w:szCs w:val="22"/>
          <w14:ligatures w14:val="standardContextual"/>
        </w:rPr>
        <w:tab/>
      </w:r>
      <w:r>
        <w:rPr>
          <w:rStyle w:val="23"/>
        </w:rPr>
        <w:t>软件介绍</w:t>
      </w:r>
      <w:r>
        <w:tab/>
      </w:r>
      <w:r>
        <w:fldChar w:fldCharType="begin"/>
      </w:r>
      <w:r>
        <w:instrText xml:space="preserve"> PAGEREF _Toc155469860 \h </w:instrText>
      </w:r>
      <w:r>
        <w:fldChar w:fldCharType="separate"/>
      </w:r>
      <w:r>
        <w:t>6</w:t>
      </w:r>
      <w:r>
        <w:fldChar w:fldCharType="end"/>
      </w:r>
      <w:r>
        <w:fldChar w:fldCharType="end"/>
      </w:r>
    </w:p>
    <w:p>
      <w:pPr>
        <w:pStyle w:val="17"/>
        <w:rPr>
          <w:rFonts w:asciiTheme="minorHAnsi" w:hAnsiTheme="minorHAnsi" w:eastAsiaTheme="minorEastAsia" w:cstheme="minorBidi"/>
          <w:b w:val="0"/>
          <w:bCs w:val="0"/>
          <w:szCs w:val="22"/>
          <w14:ligatures w14:val="standardContextual"/>
        </w:rPr>
      </w:pPr>
      <w:r>
        <w:fldChar w:fldCharType="begin"/>
      </w:r>
      <w:r>
        <w:instrText xml:space="preserve"> HYPERLINK \l "_Toc155469861" </w:instrText>
      </w:r>
      <w:r>
        <w:fldChar w:fldCharType="separate"/>
      </w:r>
      <w:r>
        <w:rPr>
          <w:rStyle w:val="23"/>
        </w:rPr>
        <w:t>5</w:t>
      </w:r>
      <w:r>
        <w:rPr>
          <w:rFonts w:asciiTheme="minorHAnsi" w:hAnsiTheme="minorHAnsi" w:eastAsiaTheme="minorEastAsia" w:cstheme="minorBidi"/>
          <w:b w:val="0"/>
          <w:bCs w:val="0"/>
          <w:szCs w:val="22"/>
          <w14:ligatures w14:val="standardContextual"/>
        </w:rPr>
        <w:tab/>
      </w:r>
      <w:r>
        <w:rPr>
          <w:rStyle w:val="23"/>
        </w:rPr>
        <w:t>气象数据</w:t>
      </w:r>
      <w:r>
        <w:tab/>
      </w:r>
      <w:r>
        <w:fldChar w:fldCharType="begin"/>
      </w:r>
      <w:r>
        <w:instrText xml:space="preserve"> PAGEREF _Toc155469861 \h </w:instrText>
      </w:r>
      <w:r>
        <w:fldChar w:fldCharType="separate"/>
      </w:r>
      <w:r>
        <w:t>6</w:t>
      </w:r>
      <w:r>
        <w:fldChar w:fldCharType="end"/>
      </w:r>
      <w:r>
        <w:fldChar w:fldCharType="end"/>
      </w:r>
    </w:p>
    <w:p>
      <w:pPr>
        <w:pStyle w:val="18"/>
        <w:rPr>
          <w:rFonts w:asciiTheme="minorHAnsi" w:hAnsiTheme="minorHAnsi" w:eastAsiaTheme="minorEastAsia" w:cstheme="minorBidi"/>
          <w:szCs w:val="22"/>
          <w14:ligatures w14:val="standardContextual"/>
        </w:rPr>
      </w:pPr>
      <w:r>
        <w:fldChar w:fldCharType="begin"/>
      </w:r>
      <w:r>
        <w:instrText xml:space="preserve"> HYPERLINK \l "_Toc155469862" </w:instrText>
      </w:r>
      <w:r>
        <w:fldChar w:fldCharType="separate"/>
      </w:r>
      <w:r>
        <w:rPr>
          <w:rStyle w:val="23"/>
          <w:lang w:val="en-GB"/>
        </w:rPr>
        <w:t>5.1</w:t>
      </w:r>
      <w:r>
        <w:rPr>
          <w:rFonts w:asciiTheme="minorHAnsi" w:hAnsiTheme="minorHAnsi" w:eastAsiaTheme="minorEastAsia" w:cstheme="minorBidi"/>
          <w:szCs w:val="22"/>
          <w14:ligatures w14:val="standardContextual"/>
        </w:rPr>
        <w:tab/>
      </w:r>
      <w:r>
        <w:rPr>
          <w:rStyle w:val="23"/>
        </w:rPr>
        <w:t>气象地点</w:t>
      </w:r>
      <w:r>
        <w:tab/>
      </w:r>
      <w:r>
        <w:fldChar w:fldCharType="begin"/>
      </w:r>
      <w:r>
        <w:instrText xml:space="preserve"> PAGEREF _Toc155469862 \h </w:instrText>
      </w:r>
      <w:r>
        <w:fldChar w:fldCharType="separate"/>
      </w:r>
      <w:r>
        <w:t>6</w:t>
      </w:r>
      <w:r>
        <w:fldChar w:fldCharType="end"/>
      </w:r>
      <w:r>
        <w:fldChar w:fldCharType="end"/>
      </w:r>
    </w:p>
    <w:p>
      <w:pPr>
        <w:pStyle w:val="18"/>
        <w:rPr>
          <w:rFonts w:asciiTheme="minorHAnsi" w:hAnsiTheme="minorHAnsi" w:eastAsiaTheme="minorEastAsia" w:cstheme="minorBidi"/>
          <w:szCs w:val="22"/>
          <w14:ligatures w14:val="standardContextual"/>
        </w:rPr>
      </w:pPr>
      <w:r>
        <w:fldChar w:fldCharType="begin"/>
      </w:r>
      <w:r>
        <w:instrText xml:space="preserve"> HYPERLINK \l "_Toc155469863" </w:instrText>
      </w:r>
      <w:r>
        <w:fldChar w:fldCharType="separate"/>
      </w:r>
      <w:r>
        <w:rPr>
          <w:rStyle w:val="23"/>
          <w:lang w:val="en-GB"/>
        </w:rPr>
        <w:t>5.2</w:t>
      </w:r>
      <w:r>
        <w:rPr>
          <w:rFonts w:asciiTheme="minorHAnsi" w:hAnsiTheme="minorHAnsi" w:eastAsiaTheme="minorEastAsia" w:cstheme="minorBidi"/>
          <w:szCs w:val="22"/>
          <w14:ligatures w14:val="standardContextual"/>
        </w:rPr>
        <w:tab/>
      </w:r>
      <w:r>
        <w:rPr>
          <w:rStyle w:val="23"/>
        </w:rPr>
        <w:t>逐日干球温度表</w:t>
      </w:r>
      <w:r>
        <w:tab/>
      </w:r>
      <w:r>
        <w:fldChar w:fldCharType="begin"/>
      </w:r>
      <w:r>
        <w:instrText xml:space="preserve"> PAGEREF _Toc155469863 \h </w:instrText>
      </w:r>
      <w:r>
        <w:fldChar w:fldCharType="separate"/>
      </w:r>
      <w:r>
        <w:t>6</w:t>
      </w:r>
      <w:r>
        <w:fldChar w:fldCharType="end"/>
      </w:r>
      <w:r>
        <w:fldChar w:fldCharType="end"/>
      </w:r>
    </w:p>
    <w:p>
      <w:pPr>
        <w:pStyle w:val="18"/>
        <w:rPr>
          <w:rFonts w:asciiTheme="minorHAnsi" w:hAnsiTheme="minorHAnsi" w:eastAsiaTheme="minorEastAsia" w:cstheme="minorBidi"/>
          <w:szCs w:val="22"/>
          <w14:ligatures w14:val="standardContextual"/>
        </w:rPr>
      </w:pPr>
      <w:r>
        <w:fldChar w:fldCharType="begin"/>
      </w:r>
      <w:r>
        <w:instrText xml:space="preserve"> HYPERLINK \l "_Toc155469864" </w:instrText>
      </w:r>
      <w:r>
        <w:fldChar w:fldCharType="separate"/>
      </w:r>
      <w:r>
        <w:rPr>
          <w:rStyle w:val="23"/>
          <w:lang w:val="en-GB"/>
        </w:rPr>
        <w:t>5.3</w:t>
      </w:r>
      <w:r>
        <w:rPr>
          <w:rFonts w:asciiTheme="minorHAnsi" w:hAnsiTheme="minorHAnsi" w:eastAsiaTheme="minorEastAsia" w:cstheme="minorBidi"/>
          <w:szCs w:val="22"/>
          <w14:ligatures w14:val="standardContextual"/>
        </w:rPr>
        <w:tab/>
      </w:r>
      <w:r>
        <w:rPr>
          <w:rStyle w:val="23"/>
        </w:rPr>
        <w:t>逐月辐照量表</w:t>
      </w:r>
      <w:r>
        <w:tab/>
      </w:r>
      <w:r>
        <w:fldChar w:fldCharType="begin"/>
      </w:r>
      <w:r>
        <w:instrText xml:space="preserve"> PAGEREF _Toc155469864 \h </w:instrText>
      </w:r>
      <w:r>
        <w:fldChar w:fldCharType="separate"/>
      </w:r>
      <w:r>
        <w:t>7</w:t>
      </w:r>
      <w:r>
        <w:fldChar w:fldCharType="end"/>
      </w:r>
      <w:r>
        <w:fldChar w:fldCharType="end"/>
      </w:r>
    </w:p>
    <w:p>
      <w:pPr>
        <w:pStyle w:val="18"/>
        <w:rPr>
          <w:rFonts w:asciiTheme="minorHAnsi" w:hAnsiTheme="minorHAnsi" w:eastAsiaTheme="minorEastAsia" w:cstheme="minorBidi"/>
          <w:szCs w:val="22"/>
          <w14:ligatures w14:val="standardContextual"/>
        </w:rPr>
      </w:pPr>
      <w:r>
        <w:fldChar w:fldCharType="begin"/>
      </w:r>
      <w:r>
        <w:instrText xml:space="preserve"> HYPERLINK \l "_Toc155469865" </w:instrText>
      </w:r>
      <w:r>
        <w:fldChar w:fldCharType="separate"/>
      </w:r>
      <w:r>
        <w:rPr>
          <w:rStyle w:val="23"/>
          <w:lang w:val="en-GB"/>
        </w:rPr>
        <w:t>5.4</w:t>
      </w:r>
      <w:r>
        <w:rPr>
          <w:rFonts w:asciiTheme="minorHAnsi" w:hAnsiTheme="minorHAnsi" w:eastAsiaTheme="minorEastAsia" w:cstheme="minorBidi"/>
          <w:szCs w:val="22"/>
          <w14:ligatures w14:val="standardContextual"/>
        </w:rPr>
        <w:tab/>
      </w:r>
      <w:r>
        <w:rPr>
          <w:rStyle w:val="23"/>
        </w:rPr>
        <w:t>峰值工况</w:t>
      </w:r>
      <w:r>
        <w:tab/>
      </w:r>
      <w:r>
        <w:fldChar w:fldCharType="begin"/>
      </w:r>
      <w:r>
        <w:instrText xml:space="preserve"> PAGEREF _Toc155469865 \h </w:instrText>
      </w:r>
      <w:r>
        <w:fldChar w:fldCharType="separate"/>
      </w:r>
      <w:r>
        <w:t>7</w:t>
      </w:r>
      <w:r>
        <w:fldChar w:fldCharType="end"/>
      </w:r>
      <w:r>
        <w:fldChar w:fldCharType="end"/>
      </w:r>
    </w:p>
    <w:p>
      <w:pPr>
        <w:pStyle w:val="17"/>
        <w:rPr>
          <w:rFonts w:asciiTheme="minorHAnsi" w:hAnsiTheme="minorHAnsi" w:eastAsiaTheme="minorEastAsia" w:cstheme="minorBidi"/>
          <w:b w:val="0"/>
          <w:bCs w:val="0"/>
          <w:szCs w:val="22"/>
          <w14:ligatures w14:val="standardContextual"/>
        </w:rPr>
      </w:pPr>
      <w:r>
        <w:fldChar w:fldCharType="begin"/>
      </w:r>
      <w:r>
        <w:instrText xml:space="preserve"> HYPERLINK \l "_Toc155469866" </w:instrText>
      </w:r>
      <w:r>
        <w:fldChar w:fldCharType="separate"/>
      </w:r>
      <w:r>
        <w:rPr>
          <w:rStyle w:val="23"/>
        </w:rPr>
        <w:t>6</w:t>
      </w:r>
      <w:r>
        <w:rPr>
          <w:rFonts w:asciiTheme="minorHAnsi" w:hAnsiTheme="minorHAnsi" w:eastAsiaTheme="minorEastAsia" w:cstheme="minorBidi"/>
          <w:b w:val="0"/>
          <w:bCs w:val="0"/>
          <w:szCs w:val="22"/>
          <w14:ligatures w14:val="standardContextual"/>
        </w:rPr>
        <w:tab/>
      </w:r>
      <w:r>
        <w:rPr>
          <w:rStyle w:val="23"/>
        </w:rPr>
        <w:t>围护结构</w:t>
      </w:r>
      <w:r>
        <w:tab/>
      </w:r>
      <w:r>
        <w:fldChar w:fldCharType="begin"/>
      </w:r>
      <w:r>
        <w:instrText xml:space="preserve"> PAGEREF _Toc155469866 \h </w:instrText>
      </w:r>
      <w:r>
        <w:fldChar w:fldCharType="separate"/>
      </w:r>
      <w:r>
        <w:t>7</w:t>
      </w:r>
      <w:r>
        <w:fldChar w:fldCharType="end"/>
      </w:r>
      <w:r>
        <w:fldChar w:fldCharType="end"/>
      </w:r>
    </w:p>
    <w:p>
      <w:pPr>
        <w:pStyle w:val="18"/>
        <w:rPr>
          <w:rFonts w:asciiTheme="minorHAnsi" w:hAnsiTheme="minorHAnsi" w:eastAsiaTheme="minorEastAsia" w:cstheme="minorBidi"/>
          <w:szCs w:val="22"/>
          <w14:ligatures w14:val="standardContextual"/>
        </w:rPr>
      </w:pPr>
      <w:r>
        <w:fldChar w:fldCharType="begin"/>
      </w:r>
      <w:r>
        <w:instrText xml:space="preserve"> HYPERLINK \l "_Toc155469867" </w:instrText>
      </w:r>
      <w:r>
        <w:fldChar w:fldCharType="separate"/>
      </w:r>
      <w:r>
        <w:rPr>
          <w:rStyle w:val="23"/>
          <w:lang w:val="en-GB"/>
        </w:rPr>
        <w:t>6.1</w:t>
      </w:r>
      <w:r>
        <w:rPr>
          <w:rFonts w:asciiTheme="minorHAnsi" w:hAnsiTheme="minorHAnsi" w:eastAsiaTheme="minorEastAsia" w:cstheme="minorBidi"/>
          <w:szCs w:val="22"/>
          <w14:ligatures w14:val="standardContextual"/>
        </w:rPr>
        <w:tab/>
      </w:r>
      <w:r>
        <w:rPr>
          <w:rStyle w:val="23"/>
        </w:rPr>
        <w:t>工程材料</w:t>
      </w:r>
      <w:r>
        <w:tab/>
      </w:r>
      <w:r>
        <w:fldChar w:fldCharType="begin"/>
      </w:r>
      <w:r>
        <w:instrText xml:space="preserve"> PAGEREF _Toc155469867 \h </w:instrText>
      </w:r>
      <w:r>
        <w:fldChar w:fldCharType="separate"/>
      </w:r>
      <w:r>
        <w:t>7</w:t>
      </w:r>
      <w:r>
        <w:fldChar w:fldCharType="end"/>
      </w:r>
      <w:r>
        <w:fldChar w:fldCharType="end"/>
      </w:r>
    </w:p>
    <w:p>
      <w:pPr>
        <w:pStyle w:val="18"/>
        <w:rPr>
          <w:rFonts w:asciiTheme="minorHAnsi" w:hAnsiTheme="minorHAnsi" w:eastAsiaTheme="minorEastAsia" w:cstheme="minorBidi"/>
          <w:szCs w:val="22"/>
          <w14:ligatures w14:val="standardContextual"/>
        </w:rPr>
      </w:pPr>
      <w:r>
        <w:fldChar w:fldCharType="begin"/>
      </w:r>
      <w:r>
        <w:instrText xml:space="preserve"> HYPERLINK \l "_Toc155469868" </w:instrText>
      </w:r>
      <w:r>
        <w:fldChar w:fldCharType="separate"/>
      </w:r>
      <w:r>
        <w:rPr>
          <w:rStyle w:val="23"/>
          <w:lang w:val="en-GB"/>
        </w:rPr>
        <w:t>6.2</w:t>
      </w:r>
      <w:r>
        <w:rPr>
          <w:rFonts w:asciiTheme="minorHAnsi" w:hAnsiTheme="minorHAnsi" w:eastAsiaTheme="minorEastAsia" w:cstheme="minorBidi"/>
          <w:szCs w:val="22"/>
          <w14:ligatures w14:val="standardContextual"/>
        </w:rPr>
        <w:tab/>
      </w:r>
      <w:r>
        <w:rPr>
          <w:rStyle w:val="23"/>
        </w:rPr>
        <w:t>围护结构作法简要说明</w:t>
      </w:r>
      <w:r>
        <w:tab/>
      </w:r>
      <w:r>
        <w:fldChar w:fldCharType="begin"/>
      </w:r>
      <w:r>
        <w:instrText xml:space="preserve"> PAGEREF _Toc155469868 \h </w:instrText>
      </w:r>
      <w:r>
        <w:fldChar w:fldCharType="separate"/>
      </w:r>
      <w:r>
        <w:t>8</w:t>
      </w:r>
      <w:r>
        <w:fldChar w:fldCharType="end"/>
      </w:r>
      <w:r>
        <w:fldChar w:fldCharType="end"/>
      </w:r>
    </w:p>
    <w:p>
      <w:pPr>
        <w:pStyle w:val="17"/>
        <w:rPr>
          <w:rFonts w:asciiTheme="minorHAnsi" w:hAnsiTheme="minorHAnsi" w:eastAsiaTheme="minorEastAsia" w:cstheme="minorBidi"/>
          <w:b w:val="0"/>
          <w:bCs w:val="0"/>
          <w:szCs w:val="22"/>
          <w14:ligatures w14:val="standardContextual"/>
        </w:rPr>
      </w:pPr>
      <w:r>
        <w:fldChar w:fldCharType="begin"/>
      </w:r>
      <w:r>
        <w:instrText xml:space="preserve"> HYPERLINK \l "_Toc155469869" </w:instrText>
      </w:r>
      <w:r>
        <w:fldChar w:fldCharType="separate"/>
      </w:r>
      <w:r>
        <w:rPr>
          <w:rStyle w:val="23"/>
        </w:rPr>
        <w:t>7</w:t>
      </w:r>
      <w:r>
        <w:rPr>
          <w:rFonts w:asciiTheme="minorHAnsi" w:hAnsiTheme="minorHAnsi" w:eastAsiaTheme="minorEastAsia" w:cstheme="minorBidi"/>
          <w:b w:val="0"/>
          <w:bCs w:val="0"/>
          <w:szCs w:val="22"/>
          <w14:ligatures w14:val="standardContextual"/>
        </w:rPr>
        <w:tab/>
      </w:r>
      <w:r>
        <w:rPr>
          <w:rStyle w:val="23"/>
        </w:rPr>
        <w:t>房间类型</w:t>
      </w:r>
      <w:r>
        <w:tab/>
      </w:r>
      <w:r>
        <w:fldChar w:fldCharType="begin"/>
      </w:r>
      <w:r>
        <w:instrText xml:space="preserve"> PAGEREF _Toc155469869 \h </w:instrText>
      </w:r>
      <w:r>
        <w:fldChar w:fldCharType="separate"/>
      </w:r>
      <w:r>
        <w:t>8</w:t>
      </w:r>
      <w:r>
        <w:fldChar w:fldCharType="end"/>
      </w:r>
      <w:r>
        <w:fldChar w:fldCharType="end"/>
      </w:r>
    </w:p>
    <w:p>
      <w:pPr>
        <w:pStyle w:val="18"/>
        <w:rPr>
          <w:rFonts w:asciiTheme="minorHAnsi" w:hAnsiTheme="minorHAnsi" w:eastAsiaTheme="minorEastAsia" w:cstheme="minorBidi"/>
          <w:szCs w:val="22"/>
          <w14:ligatures w14:val="standardContextual"/>
        </w:rPr>
      </w:pPr>
      <w:r>
        <w:fldChar w:fldCharType="begin"/>
      </w:r>
      <w:r>
        <w:instrText xml:space="preserve"> HYPERLINK \l "_Toc155469870" </w:instrText>
      </w:r>
      <w:r>
        <w:fldChar w:fldCharType="separate"/>
      </w:r>
      <w:r>
        <w:rPr>
          <w:rStyle w:val="23"/>
          <w:lang w:val="en-GB"/>
        </w:rPr>
        <w:t>7.1</w:t>
      </w:r>
      <w:r>
        <w:rPr>
          <w:rFonts w:asciiTheme="minorHAnsi" w:hAnsiTheme="minorHAnsi" w:eastAsiaTheme="minorEastAsia" w:cstheme="minorBidi"/>
          <w:szCs w:val="22"/>
          <w14:ligatures w14:val="standardContextual"/>
        </w:rPr>
        <w:tab/>
      </w:r>
      <w:r>
        <w:rPr>
          <w:rStyle w:val="23"/>
        </w:rPr>
        <w:t>房间表</w:t>
      </w:r>
      <w:r>
        <w:tab/>
      </w:r>
      <w:r>
        <w:fldChar w:fldCharType="begin"/>
      </w:r>
      <w:r>
        <w:instrText xml:space="preserve"> PAGEREF _Toc155469870 \h </w:instrText>
      </w:r>
      <w:r>
        <w:fldChar w:fldCharType="separate"/>
      </w:r>
      <w:r>
        <w:t>8</w:t>
      </w:r>
      <w:r>
        <w:fldChar w:fldCharType="end"/>
      </w:r>
      <w:r>
        <w:fldChar w:fldCharType="end"/>
      </w:r>
    </w:p>
    <w:p>
      <w:pPr>
        <w:pStyle w:val="17"/>
        <w:rPr>
          <w:rFonts w:asciiTheme="minorHAnsi" w:hAnsiTheme="minorHAnsi" w:eastAsiaTheme="minorEastAsia" w:cstheme="minorBidi"/>
          <w:b w:val="0"/>
          <w:bCs w:val="0"/>
          <w:szCs w:val="22"/>
          <w14:ligatures w14:val="standardContextual"/>
        </w:rPr>
      </w:pPr>
      <w:r>
        <w:fldChar w:fldCharType="begin"/>
      </w:r>
      <w:r>
        <w:instrText xml:space="preserve"> HYPERLINK \l "_Toc155469871" </w:instrText>
      </w:r>
      <w:r>
        <w:fldChar w:fldCharType="separate"/>
      </w:r>
      <w:r>
        <w:rPr>
          <w:rStyle w:val="23"/>
        </w:rPr>
        <w:t>8</w:t>
      </w:r>
      <w:r>
        <w:rPr>
          <w:rFonts w:asciiTheme="minorHAnsi" w:hAnsiTheme="minorHAnsi" w:eastAsiaTheme="minorEastAsia" w:cstheme="minorBidi"/>
          <w:b w:val="0"/>
          <w:bCs w:val="0"/>
          <w:szCs w:val="22"/>
          <w14:ligatures w14:val="standardContextual"/>
        </w:rPr>
        <w:tab/>
      </w:r>
      <w:r>
        <w:rPr>
          <w:rStyle w:val="23"/>
        </w:rPr>
        <w:t>设计建筑</w:t>
      </w:r>
      <w:r>
        <w:tab/>
      </w:r>
      <w:r>
        <w:fldChar w:fldCharType="begin"/>
      </w:r>
      <w:r>
        <w:instrText xml:space="preserve"> PAGEREF _Toc155469871 \h </w:instrText>
      </w:r>
      <w:r>
        <w:fldChar w:fldCharType="separate"/>
      </w:r>
      <w:r>
        <w:t>8</w:t>
      </w:r>
      <w:r>
        <w:fldChar w:fldCharType="end"/>
      </w:r>
      <w:r>
        <w:fldChar w:fldCharType="end"/>
      </w:r>
    </w:p>
    <w:p>
      <w:pPr>
        <w:pStyle w:val="18"/>
        <w:rPr>
          <w:rFonts w:asciiTheme="minorHAnsi" w:hAnsiTheme="minorHAnsi" w:eastAsiaTheme="minorEastAsia" w:cstheme="minorBidi"/>
          <w:szCs w:val="22"/>
          <w14:ligatures w14:val="standardContextual"/>
        </w:rPr>
      </w:pPr>
      <w:r>
        <w:fldChar w:fldCharType="begin"/>
      </w:r>
      <w:r>
        <w:instrText xml:space="preserve"> HYPERLINK \l "_Toc155469872" </w:instrText>
      </w:r>
      <w:r>
        <w:fldChar w:fldCharType="separate"/>
      </w:r>
      <w:r>
        <w:rPr>
          <w:rStyle w:val="23"/>
          <w:lang w:val="en-GB"/>
        </w:rPr>
        <w:t>8.1</w:t>
      </w:r>
      <w:r>
        <w:rPr>
          <w:rFonts w:asciiTheme="minorHAnsi" w:hAnsiTheme="minorHAnsi" w:eastAsiaTheme="minorEastAsia" w:cstheme="minorBidi"/>
          <w:szCs w:val="22"/>
          <w14:ligatures w14:val="standardContextual"/>
        </w:rPr>
        <w:tab/>
      </w:r>
      <w:r>
        <w:rPr>
          <w:rStyle w:val="23"/>
        </w:rPr>
        <w:t>负荷分项统计</w:t>
      </w:r>
      <w:r>
        <w:tab/>
      </w:r>
      <w:r>
        <w:fldChar w:fldCharType="begin"/>
      </w:r>
      <w:r>
        <w:instrText xml:space="preserve"> PAGEREF _Toc155469872 \h </w:instrText>
      </w:r>
      <w:r>
        <w:fldChar w:fldCharType="separate"/>
      </w:r>
      <w:r>
        <w:t>8</w:t>
      </w:r>
      <w:r>
        <w:fldChar w:fldCharType="end"/>
      </w:r>
      <w:r>
        <w:fldChar w:fldCharType="end"/>
      </w:r>
    </w:p>
    <w:p>
      <w:pPr>
        <w:pStyle w:val="18"/>
        <w:rPr>
          <w:rFonts w:asciiTheme="minorHAnsi" w:hAnsiTheme="minorHAnsi" w:eastAsiaTheme="minorEastAsia" w:cstheme="minorBidi"/>
          <w:szCs w:val="22"/>
          <w14:ligatures w14:val="standardContextual"/>
        </w:rPr>
      </w:pPr>
      <w:r>
        <w:fldChar w:fldCharType="begin"/>
      </w:r>
      <w:r>
        <w:instrText xml:space="preserve"> HYPERLINK \l "_Toc155469873" </w:instrText>
      </w:r>
      <w:r>
        <w:fldChar w:fldCharType="separate"/>
      </w:r>
      <w:r>
        <w:rPr>
          <w:rStyle w:val="23"/>
          <w:lang w:val="en-GB"/>
        </w:rPr>
        <w:t>8.2</w:t>
      </w:r>
      <w:r>
        <w:rPr>
          <w:rFonts w:asciiTheme="minorHAnsi" w:hAnsiTheme="minorHAnsi" w:eastAsiaTheme="minorEastAsia" w:cstheme="minorBidi"/>
          <w:szCs w:val="22"/>
          <w14:ligatures w14:val="standardContextual"/>
        </w:rPr>
        <w:tab/>
      </w:r>
      <w:r>
        <w:rPr>
          <w:rStyle w:val="23"/>
        </w:rPr>
        <w:t>逐月负荷表</w:t>
      </w:r>
      <w:r>
        <w:tab/>
      </w:r>
      <w:r>
        <w:fldChar w:fldCharType="begin"/>
      </w:r>
      <w:r>
        <w:instrText xml:space="preserve"> PAGEREF _Toc155469873 \h </w:instrText>
      </w:r>
      <w:r>
        <w:fldChar w:fldCharType="separate"/>
      </w:r>
      <w:r>
        <w:t>9</w:t>
      </w:r>
      <w:r>
        <w:fldChar w:fldCharType="end"/>
      </w:r>
      <w:r>
        <w:fldChar w:fldCharType="end"/>
      </w:r>
    </w:p>
    <w:p>
      <w:pPr>
        <w:pStyle w:val="17"/>
        <w:rPr>
          <w:rFonts w:asciiTheme="minorHAnsi" w:hAnsiTheme="minorHAnsi" w:eastAsiaTheme="minorEastAsia" w:cstheme="minorBidi"/>
          <w:b w:val="0"/>
          <w:bCs w:val="0"/>
          <w:szCs w:val="22"/>
          <w14:ligatures w14:val="standardContextual"/>
        </w:rPr>
      </w:pPr>
      <w:r>
        <w:fldChar w:fldCharType="begin"/>
      </w:r>
      <w:r>
        <w:instrText xml:space="preserve"> HYPERLINK \l "_Toc155469874" </w:instrText>
      </w:r>
      <w:r>
        <w:fldChar w:fldCharType="separate"/>
      </w:r>
      <w:r>
        <w:rPr>
          <w:rStyle w:val="23"/>
        </w:rPr>
        <w:t>9</w:t>
      </w:r>
      <w:r>
        <w:rPr>
          <w:rFonts w:asciiTheme="minorHAnsi" w:hAnsiTheme="minorHAnsi" w:eastAsiaTheme="minorEastAsia" w:cstheme="minorBidi"/>
          <w:b w:val="0"/>
          <w:bCs w:val="0"/>
          <w:szCs w:val="22"/>
          <w14:ligatures w14:val="standardContextual"/>
        </w:rPr>
        <w:tab/>
      </w:r>
      <w:r>
        <w:rPr>
          <w:rStyle w:val="23"/>
        </w:rPr>
        <w:t>参照建筑</w:t>
      </w:r>
      <w:r>
        <w:tab/>
      </w:r>
      <w:r>
        <w:fldChar w:fldCharType="begin"/>
      </w:r>
      <w:r>
        <w:instrText xml:space="preserve"> PAGEREF _Toc155469874 \h </w:instrText>
      </w:r>
      <w:r>
        <w:fldChar w:fldCharType="separate"/>
      </w:r>
      <w:r>
        <w:t>10</w:t>
      </w:r>
      <w:r>
        <w:fldChar w:fldCharType="end"/>
      </w:r>
      <w:r>
        <w:fldChar w:fldCharType="end"/>
      </w:r>
    </w:p>
    <w:p>
      <w:pPr>
        <w:pStyle w:val="18"/>
        <w:rPr>
          <w:rFonts w:asciiTheme="minorHAnsi" w:hAnsiTheme="minorHAnsi" w:eastAsiaTheme="minorEastAsia" w:cstheme="minorBidi"/>
          <w:szCs w:val="22"/>
          <w14:ligatures w14:val="standardContextual"/>
        </w:rPr>
      </w:pPr>
      <w:r>
        <w:fldChar w:fldCharType="begin"/>
      </w:r>
      <w:r>
        <w:instrText xml:space="preserve"> HYPERLINK \l "_Toc155469875" </w:instrText>
      </w:r>
      <w:r>
        <w:fldChar w:fldCharType="separate"/>
      </w:r>
      <w:r>
        <w:rPr>
          <w:rStyle w:val="23"/>
          <w:lang w:val="en-GB"/>
        </w:rPr>
        <w:t>9.1</w:t>
      </w:r>
      <w:r>
        <w:rPr>
          <w:rFonts w:asciiTheme="minorHAnsi" w:hAnsiTheme="minorHAnsi" w:eastAsiaTheme="minorEastAsia" w:cstheme="minorBidi"/>
          <w:szCs w:val="22"/>
          <w14:ligatures w14:val="standardContextual"/>
        </w:rPr>
        <w:tab/>
      </w:r>
      <w:r>
        <w:rPr>
          <w:rStyle w:val="23"/>
        </w:rPr>
        <w:t>负荷分项统计</w:t>
      </w:r>
      <w:r>
        <w:tab/>
      </w:r>
      <w:r>
        <w:fldChar w:fldCharType="begin"/>
      </w:r>
      <w:r>
        <w:instrText xml:space="preserve"> PAGEREF _Toc155469875 \h </w:instrText>
      </w:r>
      <w:r>
        <w:fldChar w:fldCharType="separate"/>
      </w:r>
      <w:r>
        <w:t>10</w:t>
      </w:r>
      <w:r>
        <w:fldChar w:fldCharType="end"/>
      </w:r>
      <w:r>
        <w:fldChar w:fldCharType="end"/>
      </w:r>
    </w:p>
    <w:p>
      <w:pPr>
        <w:pStyle w:val="18"/>
        <w:rPr>
          <w:rFonts w:asciiTheme="minorHAnsi" w:hAnsiTheme="minorHAnsi" w:eastAsiaTheme="minorEastAsia" w:cstheme="minorBidi"/>
          <w:szCs w:val="22"/>
          <w14:ligatures w14:val="standardContextual"/>
        </w:rPr>
      </w:pPr>
      <w:r>
        <w:fldChar w:fldCharType="begin"/>
      </w:r>
      <w:r>
        <w:instrText xml:space="preserve"> HYPERLINK \l "_Toc155469876" </w:instrText>
      </w:r>
      <w:r>
        <w:fldChar w:fldCharType="separate"/>
      </w:r>
      <w:r>
        <w:rPr>
          <w:rStyle w:val="23"/>
          <w:lang w:val="en-GB"/>
        </w:rPr>
        <w:t>9.2</w:t>
      </w:r>
      <w:r>
        <w:rPr>
          <w:rFonts w:asciiTheme="minorHAnsi" w:hAnsiTheme="minorHAnsi" w:eastAsiaTheme="minorEastAsia" w:cstheme="minorBidi"/>
          <w:szCs w:val="22"/>
          <w14:ligatures w14:val="standardContextual"/>
        </w:rPr>
        <w:tab/>
      </w:r>
      <w:r>
        <w:rPr>
          <w:rStyle w:val="23"/>
        </w:rPr>
        <w:t>逐月负荷表</w:t>
      </w:r>
      <w:r>
        <w:tab/>
      </w:r>
      <w:r>
        <w:fldChar w:fldCharType="begin"/>
      </w:r>
      <w:r>
        <w:instrText xml:space="preserve"> PAGEREF _Toc155469876 \h </w:instrText>
      </w:r>
      <w:r>
        <w:fldChar w:fldCharType="separate"/>
      </w:r>
      <w:r>
        <w:t>11</w:t>
      </w:r>
      <w:r>
        <w:fldChar w:fldCharType="end"/>
      </w:r>
      <w:r>
        <w:fldChar w:fldCharType="end"/>
      </w:r>
    </w:p>
    <w:p>
      <w:pPr>
        <w:pStyle w:val="17"/>
        <w:rPr>
          <w:rFonts w:asciiTheme="minorHAnsi" w:hAnsiTheme="minorHAnsi" w:eastAsiaTheme="minorEastAsia" w:cstheme="minorBidi"/>
          <w:b w:val="0"/>
          <w:bCs w:val="0"/>
          <w:szCs w:val="22"/>
          <w14:ligatures w14:val="standardContextual"/>
        </w:rPr>
      </w:pPr>
      <w:r>
        <w:fldChar w:fldCharType="begin"/>
      </w:r>
      <w:r>
        <w:instrText xml:space="preserve"> HYPERLINK \l "_Toc155469877" </w:instrText>
      </w:r>
      <w:r>
        <w:fldChar w:fldCharType="separate"/>
      </w:r>
      <w:r>
        <w:rPr>
          <w:rStyle w:val="23"/>
        </w:rPr>
        <w:t>10</w:t>
      </w:r>
      <w:r>
        <w:rPr>
          <w:rFonts w:asciiTheme="minorHAnsi" w:hAnsiTheme="minorHAnsi" w:eastAsiaTheme="minorEastAsia" w:cstheme="minorBidi"/>
          <w:b w:val="0"/>
          <w:bCs w:val="0"/>
          <w:szCs w:val="22"/>
          <w14:ligatures w14:val="standardContextual"/>
        </w:rPr>
        <w:tab/>
      </w:r>
      <w:r>
        <w:rPr>
          <w:rStyle w:val="23"/>
        </w:rPr>
        <w:t>计算结果</w:t>
      </w:r>
      <w:r>
        <w:tab/>
      </w:r>
      <w:r>
        <w:fldChar w:fldCharType="begin"/>
      </w:r>
      <w:r>
        <w:instrText xml:space="preserve"> PAGEREF _Toc155469877 \h </w:instrText>
      </w:r>
      <w:r>
        <w:fldChar w:fldCharType="separate"/>
      </w:r>
      <w:r>
        <w:t>12</w:t>
      </w:r>
      <w:r>
        <w:fldChar w:fldCharType="end"/>
      </w:r>
      <w:r>
        <w:fldChar w:fldCharType="end"/>
      </w:r>
    </w:p>
    <w:p>
      <w:pPr>
        <w:pStyle w:val="18"/>
        <w:rPr>
          <w:rFonts w:asciiTheme="minorHAnsi" w:hAnsiTheme="minorHAnsi" w:eastAsiaTheme="minorEastAsia" w:cstheme="minorBidi"/>
          <w:szCs w:val="22"/>
          <w14:ligatures w14:val="standardContextual"/>
        </w:rPr>
      </w:pPr>
      <w:r>
        <w:fldChar w:fldCharType="begin"/>
      </w:r>
      <w:r>
        <w:instrText xml:space="preserve"> HYPERLINK \l "_Toc155469878" </w:instrText>
      </w:r>
      <w:r>
        <w:fldChar w:fldCharType="separate"/>
      </w:r>
      <w:r>
        <w:rPr>
          <w:rStyle w:val="23"/>
          <w:lang w:val="en-GB"/>
        </w:rPr>
        <w:t>10.1</w:t>
      </w:r>
      <w:r>
        <w:rPr>
          <w:rFonts w:asciiTheme="minorHAnsi" w:hAnsiTheme="minorHAnsi" w:eastAsiaTheme="minorEastAsia" w:cstheme="minorBidi"/>
          <w:szCs w:val="22"/>
          <w14:ligatures w14:val="standardContextual"/>
        </w:rPr>
        <w:tab/>
      </w:r>
      <w:r>
        <w:rPr>
          <w:rStyle w:val="23"/>
        </w:rPr>
        <w:t>围护结构热工性能对比</w:t>
      </w:r>
      <w:r>
        <w:tab/>
      </w:r>
      <w:r>
        <w:fldChar w:fldCharType="begin"/>
      </w:r>
      <w:r>
        <w:instrText xml:space="preserve"> PAGEREF _Toc155469878 \h </w:instrText>
      </w:r>
      <w:r>
        <w:fldChar w:fldCharType="separate"/>
      </w:r>
      <w:r>
        <w:t>12</w:t>
      </w:r>
      <w:r>
        <w:fldChar w:fldCharType="end"/>
      </w:r>
      <w:r>
        <w:fldChar w:fldCharType="end"/>
      </w:r>
    </w:p>
    <w:p>
      <w:pPr>
        <w:pStyle w:val="18"/>
        <w:rPr>
          <w:rFonts w:asciiTheme="minorHAnsi" w:hAnsiTheme="minorHAnsi" w:eastAsiaTheme="minorEastAsia" w:cstheme="minorBidi"/>
          <w:szCs w:val="22"/>
          <w14:ligatures w14:val="standardContextual"/>
        </w:rPr>
      </w:pPr>
      <w:r>
        <w:fldChar w:fldCharType="begin"/>
      </w:r>
      <w:r>
        <w:instrText xml:space="preserve"> HYPERLINK \l "_Toc155469879" </w:instrText>
      </w:r>
      <w:r>
        <w:fldChar w:fldCharType="separate"/>
      </w:r>
      <w:r>
        <w:rPr>
          <w:rStyle w:val="23"/>
          <w:lang w:val="en-GB"/>
        </w:rPr>
        <w:t>10.2</w:t>
      </w:r>
      <w:r>
        <w:rPr>
          <w:rFonts w:asciiTheme="minorHAnsi" w:hAnsiTheme="minorHAnsi" w:eastAsiaTheme="minorEastAsia" w:cstheme="minorBidi"/>
          <w:szCs w:val="22"/>
          <w14:ligatures w14:val="standardContextual"/>
        </w:rPr>
        <w:tab/>
      </w:r>
      <w:r>
        <w:rPr>
          <w:rStyle w:val="23"/>
        </w:rPr>
        <w:t>围护结构节能率</w:t>
      </w:r>
      <w:r>
        <w:tab/>
      </w:r>
      <w:r>
        <w:fldChar w:fldCharType="begin"/>
      </w:r>
      <w:r>
        <w:instrText xml:space="preserve"> PAGEREF _Toc155469879 \h </w:instrText>
      </w:r>
      <w:r>
        <w:fldChar w:fldCharType="separate"/>
      </w:r>
      <w:r>
        <w:t>13</w:t>
      </w:r>
      <w:r>
        <w:fldChar w:fldCharType="end"/>
      </w:r>
      <w:r>
        <w:fldChar w:fldCharType="end"/>
      </w:r>
    </w:p>
    <w:p>
      <w:pPr>
        <w:pStyle w:val="17"/>
        <w:rPr>
          <w:rFonts w:asciiTheme="minorHAnsi" w:hAnsiTheme="minorHAnsi" w:eastAsiaTheme="minorEastAsia" w:cstheme="minorBidi"/>
          <w:b w:val="0"/>
          <w:bCs w:val="0"/>
          <w:szCs w:val="22"/>
          <w14:ligatures w14:val="standardContextual"/>
        </w:rPr>
      </w:pPr>
      <w:r>
        <w:fldChar w:fldCharType="begin"/>
      </w:r>
      <w:r>
        <w:instrText xml:space="preserve"> HYPERLINK \l "_Toc155469880" </w:instrText>
      </w:r>
      <w:r>
        <w:fldChar w:fldCharType="separate"/>
      </w:r>
      <w:r>
        <w:rPr>
          <w:rStyle w:val="23"/>
        </w:rPr>
        <w:t>11</w:t>
      </w:r>
      <w:r>
        <w:rPr>
          <w:rFonts w:asciiTheme="minorHAnsi" w:hAnsiTheme="minorHAnsi" w:eastAsiaTheme="minorEastAsia" w:cstheme="minorBidi"/>
          <w:b w:val="0"/>
          <w:bCs w:val="0"/>
          <w:szCs w:val="22"/>
          <w14:ligatures w14:val="standardContextual"/>
        </w:rPr>
        <w:tab/>
      </w:r>
      <w:r>
        <w:rPr>
          <w:rStyle w:val="23"/>
        </w:rPr>
        <w:t>绿色建筑性能评估得分</w:t>
      </w:r>
      <w:r>
        <w:tab/>
      </w:r>
      <w:r>
        <w:fldChar w:fldCharType="begin"/>
      </w:r>
      <w:r>
        <w:instrText xml:space="preserve"> PAGEREF _Toc155469880 \h </w:instrText>
      </w:r>
      <w:r>
        <w:fldChar w:fldCharType="separate"/>
      </w:r>
      <w:r>
        <w:t>13</w:t>
      </w:r>
      <w:r>
        <w:fldChar w:fldCharType="end"/>
      </w:r>
      <w:r>
        <w:fldChar w:fldCharType="end"/>
      </w:r>
    </w:p>
    <w:p>
      <w:pPr>
        <w:pStyle w:val="17"/>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fldChar w:fldCharType="end"/>
      </w:r>
    </w:p>
    <w:p>
      <w:pPr>
        <w:pStyle w:val="17"/>
      </w:pPr>
    </w:p>
    <w:p>
      <w:pPr>
        <w:pStyle w:val="2"/>
      </w:pPr>
      <w:bookmarkStart w:id="11" w:name="_Toc155469850"/>
      <w:r>
        <w:rPr>
          <w:rFonts w:hint="eastAsia"/>
        </w:rPr>
        <w:t>建筑概况</w:t>
      </w:r>
      <w:bookmarkEnd w:id="11"/>
    </w:p>
    <w:tbl>
      <w:tblPr>
        <w:tblStyle w:val="19"/>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3115"/>
        <w:gridCol w:w="31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231" w:type="dxa"/>
            <w:gridSpan w:val="2"/>
          </w:tcPr>
          <w:p>
            <w:pPr>
              <w:pStyle w:val="3"/>
              <w:ind w:firstLine="0" w:firstLineChars="0"/>
              <w:rPr>
                <w:rFonts w:ascii="宋体" w:hAnsi="宋体"/>
                <w:lang w:val="en-US"/>
              </w:rPr>
            </w:pPr>
            <w:bookmarkStart w:id="12" w:name="工程名称"/>
            <w:r>
              <w:t>新建项目</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231" w:type="dxa"/>
            <w:gridSpan w:val="2"/>
          </w:tcPr>
          <w:p>
            <w:pPr>
              <w:pStyle w:val="3"/>
              <w:ind w:firstLine="0" w:firstLineChars="0"/>
              <w:rPr>
                <w:rFonts w:ascii="宋体" w:hAnsi="宋体"/>
                <w:lang w:val="en-US"/>
              </w:rPr>
            </w:pPr>
            <w:bookmarkStart w:id="13" w:name="工程地点"/>
            <w:r>
              <w:t>安徽-合肥</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地理位置</w:t>
            </w:r>
          </w:p>
        </w:tc>
        <w:tc>
          <w:tcPr>
            <w:tcW w:w="3115" w:type="dxa"/>
          </w:tcPr>
          <w:p>
            <w:pPr>
              <w:pStyle w:val="3"/>
              <w:ind w:firstLine="0" w:firstLineChars="0"/>
              <w:rPr>
                <w:rFonts w:ascii="宋体" w:hAnsi="宋体"/>
                <w:lang w:val="en-US"/>
              </w:rPr>
            </w:pPr>
            <w:r>
              <w:rPr>
                <w:rFonts w:hint="eastAsia" w:ascii="宋体" w:hAnsi="宋体"/>
                <w:lang w:val="en-US"/>
              </w:rPr>
              <w:t>北纬：</w:t>
            </w:r>
            <w:bookmarkStart w:id="14" w:name="纬度"/>
            <w:r>
              <w:rPr>
                <w:rFonts w:hint="eastAsia" w:ascii="宋体" w:hAnsi="宋体"/>
                <w:lang w:val="en-US"/>
              </w:rPr>
              <w:t>32.00</w:t>
            </w:r>
            <w:bookmarkEnd w:id="14"/>
            <w:r>
              <w:rPr>
                <w:rFonts w:hint="eastAsia" w:ascii="宋体" w:hAnsi="宋体"/>
                <w:lang w:val="en-US"/>
              </w:rPr>
              <w:t>°</w:t>
            </w:r>
          </w:p>
        </w:tc>
        <w:tc>
          <w:tcPr>
            <w:tcW w:w="3116" w:type="dxa"/>
          </w:tcPr>
          <w:p>
            <w:pPr>
              <w:pStyle w:val="3"/>
              <w:ind w:firstLine="0" w:firstLineChars="0"/>
              <w:rPr>
                <w:rFonts w:ascii="宋体" w:hAnsi="宋体"/>
                <w:lang w:val="en-US"/>
              </w:rPr>
            </w:pPr>
            <w:r>
              <w:rPr>
                <w:rFonts w:hint="eastAsia" w:ascii="宋体" w:hAnsi="宋体"/>
                <w:lang w:val="en-US"/>
              </w:rPr>
              <w:t>东经：</w:t>
            </w:r>
            <w:bookmarkStart w:id="15" w:name="经度"/>
            <w:r>
              <w:rPr>
                <w:rFonts w:hint="eastAsia" w:ascii="宋体" w:hAnsi="宋体"/>
                <w:lang w:val="en-US"/>
              </w:rPr>
              <w:t>117.23</w:t>
            </w:r>
            <w:bookmarkEnd w:id="15"/>
            <w:r>
              <w:rPr>
                <w:rFonts w:hint="eastAsia" w:ascii="宋体" w:hAnsi="宋体"/>
                <w:lang w:val="en-US"/>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建筑面积(</w:t>
            </w:r>
            <w:r>
              <w:rPr>
                <w:rFonts w:hint="eastAsia" w:ascii="宋体" w:hAnsi="宋体"/>
                <w:sz w:val="24"/>
                <w:lang w:val="en-US"/>
              </w:rPr>
              <w:t>m</w:t>
            </w:r>
            <w:r>
              <w:rPr>
                <w:rFonts w:hint="eastAsia" w:ascii="宋体" w:hAnsi="宋体"/>
                <w:sz w:val="24"/>
                <w:vertAlign w:val="superscript"/>
                <w:lang w:val="en-US"/>
              </w:rPr>
              <w:t>2</w:t>
            </w:r>
            <w:r>
              <w:rPr>
                <w:rFonts w:hint="eastAsia" w:ascii="宋体" w:hAnsi="宋体"/>
                <w:lang w:val="en-US"/>
              </w:rPr>
              <w:t>)</w:t>
            </w:r>
          </w:p>
        </w:tc>
        <w:tc>
          <w:tcPr>
            <w:tcW w:w="6231" w:type="dxa"/>
            <w:gridSpan w:val="2"/>
          </w:tcPr>
          <w:p>
            <w:pPr>
              <w:pStyle w:val="3"/>
              <w:ind w:firstLine="0" w:firstLineChars="0"/>
              <w:rPr>
                <w:rFonts w:ascii="宋体" w:hAnsi="宋体"/>
                <w:lang w:val="en-US"/>
              </w:rPr>
            </w:pPr>
            <w:r>
              <w:rPr>
                <w:rFonts w:hint="eastAsia" w:ascii="宋体" w:hAnsi="宋体"/>
                <w:lang w:val="en-US"/>
              </w:rPr>
              <w:t>地上</w:t>
            </w:r>
            <w:bookmarkStart w:id="16" w:name="地上建筑面积"/>
            <w:r>
              <w:rPr>
                <w:rFonts w:hint="eastAsia" w:ascii="宋体" w:hAnsi="宋体"/>
                <w:lang w:val="en-US"/>
              </w:rPr>
              <w:t>1094</w:t>
            </w:r>
            <w:bookmarkEnd w:id="16"/>
            <w:r>
              <w:rPr>
                <w:rFonts w:hint="eastAsia" w:ascii="宋体" w:hAnsi="宋体"/>
                <w:lang w:val="en-US"/>
              </w:rPr>
              <w:t xml:space="preserve">    地下</w:t>
            </w:r>
            <w:bookmarkStart w:id="17" w:name="地下建筑面积"/>
            <w:r>
              <w:rPr>
                <w:rFonts w:hint="eastAsia" w:ascii="宋体" w:hAnsi="宋体"/>
                <w:lang w:val="en-US"/>
              </w:rPr>
              <w:t>0</w:t>
            </w:r>
            <w:bookmarkEnd w:id="1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建筑层数</w:t>
            </w:r>
          </w:p>
        </w:tc>
        <w:tc>
          <w:tcPr>
            <w:tcW w:w="6231" w:type="dxa"/>
            <w:gridSpan w:val="2"/>
          </w:tcPr>
          <w:p>
            <w:pPr>
              <w:pStyle w:val="3"/>
              <w:ind w:firstLine="0" w:firstLineChars="0"/>
              <w:rPr>
                <w:rFonts w:ascii="宋体" w:hAnsi="宋体"/>
                <w:lang w:val="en-US"/>
              </w:rPr>
            </w:pPr>
            <w:r>
              <w:rPr>
                <w:rFonts w:hint="eastAsia" w:ascii="宋体" w:hAnsi="宋体"/>
                <w:lang w:val="en-US"/>
              </w:rPr>
              <w:t>地上</w:t>
            </w:r>
            <w:bookmarkStart w:id="18" w:name="地上建筑层数"/>
            <w:r>
              <w:rPr>
                <w:rFonts w:hint="eastAsia" w:ascii="宋体" w:hAnsi="宋体"/>
                <w:lang w:val="en-US"/>
              </w:rPr>
              <w:t>3</w:t>
            </w:r>
            <w:bookmarkEnd w:id="18"/>
            <w:r>
              <w:rPr>
                <w:rFonts w:hint="eastAsia" w:ascii="宋体" w:hAnsi="宋体"/>
                <w:lang w:val="en-US"/>
              </w:rPr>
              <w:t xml:space="preserve">          地下</w:t>
            </w:r>
            <w:bookmarkStart w:id="19" w:name="地下建筑层数"/>
            <w:r>
              <w:t>0</w:t>
            </w:r>
            <w:bookmarkEnd w:id="1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建筑高度（m）</w:t>
            </w:r>
          </w:p>
        </w:tc>
        <w:tc>
          <w:tcPr>
            <w:tcW w:w="6231" w:type="dxa"/>
            <w:gridSpan w:val="2"/>
          </w:tcPr>
          <w:p>
            <w:pPr>
              <w:pStyle w:val="3"/>
              <w:ind w:firstLine="0" w:firstLineChars="0"/>
              <w:rPr>
                <w:rFonts w:ascii="宋体" w:hAnsi="宋体"/>
                <w:lang w:val="en-US"/>
              </w:rPr>
            </w:pPr>
            <w:r>
              <w:rPr>
                <w:rFonts w:hint="eastAsia" w:ascii="宋体" w:hAnsi="宋体"/>
                <w:lang w:val="en-US"/>
              </w:rPr>
              <w:t>地上</w:t>
            </w:r>
            <w:bookmarkStart w:id="20" w:name="地上建筑高度"/>
            <w:r>
              <w:rPr>
                <w:rFonts w:hint="eastAsia" w:ascii="宋体" w:hAnsi="宋体"/>
                <w:lang w:val="en-US"/>
              </w:rPr>
              <w:t>12.6</w:t>
            </w:r>
            <w:bookmarkEnd w:id="20"/>
            <w:r>
              <w:rPr>
                <w:rFonts w:hint="eastAsia" w:ascii="宋体" w:hAnsi="宋体"/>
                <w:lang w:val="en-US"/>
              </w:rPr>
              <w:t xml:space="preserve">     地下</w:t>
            </w:r>
            <w:bookmarkStart w:id="21" w:name="地下建筑高度"/>
            <w:r>
              <w:rPr>
                <w:rFonts w:hint="eastAsia" w:ascii="宋体" w:hAnsi="宋体"/>
                <w:lang w:val="en-US"/>
              </w:rPr>
              <w:t>0.0</w:t>
            </w:r>
            <w:bookmarkEnd w:id="2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rPr>
              <w:t>建筑体积</w:t>
            </w:r>
            <w:r>
              <w:rPr>
                <w:rFonts w:hint="eastAsia" w:ascii="宋体" w:hAnsi="宋体"/>
                <w:lang w:val="en-US"/>
              </w:rPr>
              <w:t>(</w:t>
            </w:r>
            <w:r>
              <w:rPr>
                <w:rFonts w:hint="eastAsia" w:ascii="宋体" w:hAnsi="宋体"/>
                <w:sz w:val="24"/>
                <w:lang w:val="en-US"/>
              </w:rPr>
              <w:t>m</w:t>
            </w:r>
            <w:r>
              <w:rPr>
                <w:rFonts w:hint="eastAsia" w:ascii="宋体" w:hAnsi="宋体"/>
                <w:sz w:val="24"/>
                <w:vertAlign w:val="superscript"/>
                <w:lang w:val="en-US"/>
              </w:rPr>
              <w:t>3</w:t>
            </w:r>
            <w:r>
              <w:rPr>
                <w:rFonts w:hint="eastAsia" w:ascii="宋体" w:hAnsi="宋体"/>
                <w:lang w:val="en-US"/>
              </w:rPr>
              <w:t>)</w:t>
            </w:r>
          </w:p>
        </w:tc>
        <w:tc>
          <w:tcPr>
            <w:tcW w:w="6231" w:type="dxa"/>
            <w:gridSpan w:val="2"/>
          </w:tcPr>
          <w:p>
            <w:pPr>
              <w:pStyle w:val="3"/>
              <w:ind w:firstLine="0" w:firstLineChars="0"/>
              <w:rPr>
                <w:rFonts w:ascii="宋体" w:hAnsi="宋体"/>
                <w:lang w:val="en-US"/>
              </w:rPr>
            </w:pPr>
            <w:bookmarkStart w:id="22" w:name="建筑体积"/>
            <w:r>
              <w:t>4596.61</w:t>
            </w:r>
            <w:bookmarkEnd w:id="2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rPr>
              <w:t>建筑外表面积</w:t>
            </w:r>
            <w:r>
              <w:rPr>
                <w:rFonts w:hint="eastAsia" w:ascii="宋体" w:hAnsi="宋体"/>
                <w:lang w:val="en-US"/>
              </w:rPr>
              <w:t>(</w:t>
            </w:r>
            <w:r>
              <w:rPr>
                <w:rFonts w:hint="eastAsia" w:ascii="宋体" w:hAnsi="宋体"/>
                <w:sz w:val="24"/>
                <w:lang w:val="en-US"/>
              </w:rPr>
              <w:t>m</w:t>
            </w:r>
            <w:r>
              <w:rPr>
                <w:rFonts w:hint="eastAsia" w:ascii="宋体" w:hAnsi="宋体"/>
                <w:sz w:val="24"/>
                <w:vertAlign w:val="superscript"/>
                <w:lang w:val="en-US"/>
              </w:rPr>
              <w:t>2</w:t>
            </w:r>
            <w:r>
              <w:rPr>
                <w:rFonts w:hint="eastAsia" w:ascii="宋体" w:hAnsi="宋体"/>
                <w:lang w:val="en-US"/>
              </w:rPr>
              <w:t>)</w:t>
            </w:r>
          </w:p>
        </w:tc>
        <w:tc>
          <w:tcPr>
            <w:tcW w:w="6231" w:type="dxa"/>
            <w:gridSpan w:val="2"/>
          </w:tcPr>
          <w:p>
            <w:pPr>
              <w:pStyle w:val="3"/>
              <w:ind w:firstLine="0" w:firstLineChars="0"/>
              <w:rPr>
                <w:rFonts w:ascii="宋体" w:hAnsi="宋体"/>
                <w:lang w:val="en-US"/>
              </w:rPr>
            </w:pPr>
            <w:bookmarkStart w:id="23" w:name="外表面积"/>
            <w:r>
              <w:t>1327.45</w:t>
            </w:r>
            <w:bookmarkEnd w:id="2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北向角度</w:t>
            </w:r>
          </w:p>
        </w:tc>
        <w:tc>
          <w:tcPr>
            <w:tcW w:w="6231" w:type="dxa"/>
            <w:gridSpan w:val="2"/>
          </w:tcPr>
          <w:p>
            <w:pPr>
              <w:pStyle w:val="3"/>
              <w:ind w:firstLine="0" w:firstLineChars="0"/>
              <w:rPr>
                <w:rFonts w:ascii="宋体" w:hAnsi="宋体"/>
                <w:lang w:val="en-US"/>
              </w:rPr>
            </w:pPr>
            <w:bookmarkStart w:id="24" w:name="北向角度"/>
            <w:r>
              <w:t>90</w:t>
            </w:r>
            <w:bookmarkEnd w:id="2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结构类型</w:t>
            </w:r>
          </w:p>
        </w:tc>
        <w:tc>
          <w:tcPr>
            <w:tcW w:w="6231" w:type="dxa"/>
            <w:gridSpan w:val="2"/>
          </w:tcPr>
          <w:p>
            <w:pPr>
              <w:pStyle w:val="3"/>
              <w:ind w:firstLine="0" w:firstLineChars="0"/>
              <w:rPr>
                <w:rFonts w:ascii="宋体" w:hAnsi="宋体"/>
                <w:lang w:val="en-US"/>
              </w:rPr>
            </w:pPr>
            <w:bookmarkStart w:id="25" w:name="结构类型"/>
            <w:bookmarkEnd w:id="2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rPr>
              <w:t>外墙太阳辐射吸收系数</w:t>
            </w:r>
          </w:p>
        </w:tc>
        <w:tc>
          <w:tcPr>
            <w:tcW w:w="6231" w:type="dxa"/>
            <w:gridSpan w:val="2"/>
          </w:tcPr>
          <w:p>
            <w:pPr>
              <w:pStyle w:val="3"/>
              <w:ind w:firstLine="0" w:firstLineChars="0"/>
              <w:rPr>
                <w:rFonts w:ascii="宋体" w:hAnsi="宋体"/>
                <w:lang w:val="en-US"/>
              </w:rPr>
            </w:pPr>
            <w:bookmarkStart w:id="26" w:name="外墙ρ"/>
            <w:r>
              <w:rPr>
                <w:rFonts w:hint="eastAsia"/>
              </w:rPr>
              <w:t>0.75</w:t>
            </w:r>
            <w:bookmarkEnd w:id="2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rPr>
              <w:t>屋顶太阳辐射吸收系数</w:t>
            </w:r>
          </w:p>
        </w:tc>
        <w:tc>
          <w:tcPr>
            <w:tcW w:w="6231" w:type="dxa"/>
            <w:gridSpan w:val="2"/>
          </w:tcPr>
          <w:p>
            <w:pPr>
              <w:pStyle w:val="3"/>
              <w:ind w:firstLine="0" w:firstLineChars="0"/>
              <w:rPr>
                <w:rFonts w:ascii="宋体" w:hAnsi="宋体"/>
                <w:lang w:val="en-US"/>
              </w:rPr>
            </w:pPr>
            <w:bookmarkStart w:id="27" w:name="屋顶ρ"/>
            <w:r>
              <w:rPr>
                <w:rFonts w:hint="eastAsia"/>
              </w:rPr>
              <w:t>0.75</w:t>
            </w:r>
            <w:bookmarkEnd w:id="2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pPr>
            <w:r>
              <w:rPr>
                <w:rFonts w:hint="eastAsia"/>
              </w:rPr>
              <w:t>控温期</w:t>
            </w:r>
          </w:p>
        </w:tc>
        <w:tc>
          <w:tcPr>
            <w:tcW w:w="6231" w:type="dxa"/>
            <w:gridSpan w:val="2"/>
          </w:tcPr>
          <w:p>
            <w:pPr>
              <w:pStyle w:val="3"/>
              <w:ind w:firstLine="0" w:firstLineChars="0"/>
            </w:pPr>
            <w:bookmarkStart w:id="28" w:name="控温期"/>
            <w:r>
              <w:t>全年控温</w:t>
            </w:r>
            <w:bookmarkEnd w:id="28"/>
          </w:p>
        </w:tc>
      </w:tr>
    </w:tbl>
    <w:p>
      <w:pPr>
        <w:pStyle w:val="3"/>
        <w:ind w:firstLine="0" w:firstLineChars="0"/>
        <w:rPr>
          <w:lang w:val="en-US"/>
        </w:rPr>
      </w:pPr>
      <w:bookmarkStart w:id="29" w:name="TitleFormat"/>
    </w:p>
    <w:p>
      <w:pPr>
        <w:pStyle w:val="3"/>
        <w:ind w:firstLine="0" w:firstLineChars="0"/>
        <w:rPr>
          <w:lang w:val="en-US"/>
        </w:rPr>
      </w:pPr>
    </w:p>
    <w:p>
      <w:pPr>
        <w:pStyle w:val="2"/>
      </w:pPr>
      <w:bookmarkStart w:id="30" w:name="_Toc155469851"/>
      <w:r>
        <w:rPr>
          <w:rFonts w:hint="eastAsia"/>
        </w:rPr>
        <w:t>计算依据</w:t>
      </w:r>
      <w:bookmarkEnd w:id="30"/>
    </w:p>
    <w:bookmarkEnd w:id="29"/>
    <w:p>
      <w:pPr>
        <w:widowControl w:val="0"/>
        <w:jc w:val="both"/>
        <w:rPr>
          <w:kern w:val="2"/>
          <w:szCs w:val="24"/>
          <w:lang w:val="en-US"/>
        </w:rPr>
      </w:pPr>
      <w:bookmarkStart w:id="31" w:name="计算依据"/>
      <w:bookmarkEnd w:id="31"/>
      <w:r>
        <w:rPr>
          <w:kern w:val="2"/>
          <w:szCs w:val="24"/>
          <w:lang w:val="en-US"/>
        </w:rPr>
        <w:t>1. 《绿色建筑评价标准》(GB/T50378-2019)</w:t>
      </w:r>
    </w:p>
    <w:p>
      <w:pPr>
        <w:widowControl w:val="0"/>
        <w:jc w:val="both"/>
        <w:rPr>
          <w:kern w:val="2"/>
          <w:szCs w:val="24"/>
          <w:lang w:val="en-US"/>
        </w:rPr>
      </w:pPr>
      <w:r>
        <w:rPr>
          <w:kern w:val="2"/>
          <w:szCs w:val="24"/>
          <w:lang w:val="en-US"/>
        </w:rPr>
        <w:t>2. 《民用建筑绿色性能计算标准》(JGJ/T 449-2018)</w:t>
      </w:r>
    </w:p>
    <w:p>
      <w:pPr>
        <w:widowControl w:val="0"/>
        <w:jc w:val="both"/>
        <w:rPr>
          <w:kern w:val="2"/>
          <w:szCs w:val="24"/>
          <w:lang w:val="en-US"/>
        </w:rPr>
      </w:pPr>
      <w:r>
        <w:rPr>
          <w:kern w:val="2"/>
          <w:szCs w:val="24"/>
          <w:lang w:val="en-US"/>
        </w:rPr>
        <w:t>3. 《建筑节能与可再生能源利用通用规范》GB55015-2021</w:t>
      </w:r>
    </w:p>
    <w:p>
      <w:pPr>
        <w:widowControl w:val="0"/>
        <w:jc w:val="both"/>
        <w:rPr>
          <w:kern w:val="2"/>
          <w:szCs w:val="24"/>
          <w:lang w:val="en-US"/>
        </w:rPr>
      </w:pPr>
      <w:r>
        <w:rPr>
          <w:kern w:val="2"/>
          <w:szCs w:val="24"/>
          <w:lang w:val="en-US"/>
        </w:rPr>
        <w:t>4. 《公共建筑节能设计标准》GB50189-2015</w:t>
      </w:r>
    </w:p>
    <w:p>
      <w:pPr>
        <w:widowControl w:val="0"/>
        <w:jc w:val="both"/>
        <w:rPr>
          <w:kern w:val="2"/>
          <w:szCs w:val="24"/>
          <w:lang w:val="en-US"/>
        </w:rPr>
      </w:pPr>
      <w:r>
        <w:rPr>
          <w:kern w:val="2"/>
          <w:szCs w:val="24"/>
          <w:lang w:val="en-US"/>
        </w:rPr>
        <w:t>5. 《民用建筑热工设计规范》GB50176-2016</w:t>
      </w:r>
    </w:p>
    <w:p>
      <w:pPr>
        <w:widowControl w:val="0"/>
        <w:jc w:val="both"/>
        <w:rPr>
          <w:kern w:val="2"/>
          <w:szCs w:val="24"/>
          <w:lang w:val="en-US"/>
        </w:rPr>
      </w:pPr>
      <w:r>
        <w:rPr>
          <w:kern w:val="2"/>
          <w:szCs w:val="24"/>
          <w:lang w:val="en-US"/>
        </w:rPr>
        <w:t>6. 《建筑幕墙、门窗通用技术条件》GB/T31433-2015</w:t>
      </w:r>
    </w:p>
    <w:p>
      <w:pPr>
        <w:widowControl w:val="0"/>
        <w:jc w:val="both"/>
        <w:rPr>
          <w:kern w:val="2"/>
          <w:szCs w:val="24"/>
          <w:lang w:val="en-US"/>
        </w:rPr>
      </w:pPr>
    </w:p>
    <w:p>
      <w:pPr>
        <w:pStyle w:val="2"/>
      </w:pPr>
      <w:bookmarkStart w:id="32" w:name="_Toc13616"/>
      <w:bookmarkStart w:id="33" w:name="_Toc155469852"/>
      <w:r>
        <w:rPr>
          <w:rFonts w:hint="eastAsia"/>
        </w:rPr>
        <w:t>计算要求</w:t>
      </w:r>
      <w:bookmarkEnd w:id="32"/>
      <w:bookmarkEnd w:id="33"/>
    </w:p>
    <w:p>
      <w:pPr>
        <w:pStyle w:val="4"/>
        <w:tabs>
          <w:tab w:val="clear" w:pos="578"/>
        </w:tabs>
        <w:rPr>
          <w:kern w:val="2"/>
          <w:sz w:val="21"/>
        </w:rPr>
      </w:pPr>
      <w:bookmarkStart w:id="34" w:name="_Toc155469853"/>
      <w:bookmarkStart w:id="35" w:name="_Toc22090"/>
      <w:r>
        <w:rPr>
          <w:rFonts w:hint="eastAsia"/>
          <w:kern w:val="2"/>
          <w:sz w:val="21"/>
        </w:rPr>
        <w:t>计算目标</w:t>
      </w:r>
      <w:bookmarkEnd w:id="34"/>
      <w:bookmarkEnd w:id="35"/>
    </w:p>
    <w:p>
      <w:pPr>
        <w:pStyle w:val="3"/>
        <w:ind w:firstLine="420"/>
        <w:rPr>
          <w:lang w:val="en-US"/>
        </w:rPr>
      </w:pPr>
      <w:r>
        <w:rPr>
          <w:rFonts w:hint="eastAsia"/>
          <w:lang w:val="en-US"/>
        </w:rPr>
        <w:t>《绿色建筑评价标准》(GB/T50378-201</w:t>
      </w:r>
      <w:r>
        <w:rPr>
          <w:lang w:val="en-US"/>
        </w:rPr>
        <w:t>9</w:t>
      </w:r>
      <w:r>
        <w:rPr>
          <w:rFonts w:hint="eastAsia"/>
          <w:lang w:val="en-US"/>
        </w:rPr>
        <w:t>) 第7.2.4</w:t>
      </w:r>
      <w:r>
        <w:rPr>
          <w:lang w:val="en-US"/>
        </w:rPr>
        <w:t>-2</w:t>
      </w:r>
      <w:r>
        <w:rPr>
          <w:rFonts w:hint="eastAsia"/>
          <w:lang w:val="en-US"/>
        </w:rPr>
        <w:t>条</w:t>
      </w:r>
      <w:r>
        <w:rPr>
          <w:lang w:val="en-US"/>
        </w:rPr>
        <w:t>：</w:t>
      </w:r>
      <w:r>
        <w:rPr>
          <w:rFonts w:hint="eastAsia"/>
          <w:lang w:val="en-US"/>
        </w:rPr>
        <w:t>建筑</w:t>
      </w:r>
      <w:r>
        <w:rPr>
          <w:lang w:val="en-US"/>
        </w:rPr>
        <w:t>供暖空调负荷降低</w:t>
      </w:r>
      <w:r>
        <w:rPr>
          <w:rFonts w:hint="eastAsia"/>
          <w:lang w:val="en-US"/>
        </w:rPr>
        <w:t>5</w:t>
      </w:r>
      <w:r>
        <w:rPr>
          <w:lang w:val="en-US"/>
        </w:rPr>
        <w:t>%，得</w:t>
      </w:r>
      <w:r>
        <w:rPr>
          <w:rFonts w:hint="eastAsia"/>
          <w:lang w:val="en-US"/>
        </w:rPr>
        <w:t>5分；</w:t>
      </w:r>
      <w:r>
        <w:rPr>
          <w:lang w:val="en-US"/>
        </w:rPr>
        <w:t>降低</w:t>
      </w:r>
      <w:r>
        <w:rPr>
          <w:rFonts w:hint="eastAsia"/>
          <w:lang w:val="en-US"/>
        </w:rPr>
        <w:t>10</w:t>
      </w:r>
      <w:r>
        <w:rPr>
          <w:lang w:val="en-US"/>
        </w:rPr>
        <w:t>%</w:t>
      </w:r>
      <w:r>
        <w:rPr>
          <w:rFonts w:hint="eastAsia"/>
          <w:lang w:val="en-US"/>
        </w:rPr>
        <w:t>，</w:t>
      </w:r>
      <w:r>
        <w:rPr>
          <w:lang w:val="en-US"/>
        </w:rPr>
        <w:t>得</w:t>
      </w:r>
      <w:r>
        <w:rPr>
          <w:rFonts w:hint="eastAsia"/>
          <w:lang w:val="en-US"/>
        </w:rPr>
        <w:t>10分</w:t>
      </w:r>
      <w:r>
        <w:rPr>
          <w:lang w:val="en-US"/>
        </w:rPr>
        <w:t>；降低</w:t>
      </w:r>
      <w:r>
        <w:rPr>
          <w:rFonts w:hint="eastAsia"/>
          <w:lang w:val="en-US"/>
        </w:rPr>
        <w:t>15</w:t>
      </w:r>
      <w:r>
        <w:rPr>
          <w:lang w:val="en-US"/>
        </w:rPr>
        <w:t>%，得</w:t>
      </w:r>
      <w:r>
        <w:rPr>
          <w:rFonts w:hint="eastAsia"/>
          <w:lang w:val="en-US"/>
        </w:rPr>
        <w:t>15分</w:t>
      </w:r>
      <w:r>
        <w:rPr>
          <w:lang w:val="en-US"/>
        </w:rPr>
        <w:t>。</w:t>
      </w:r>
    </w:p>
    <w:p>
      <w:pPr>
        <w:pStyle w:val="3"/>
        <w:ind w:firstLine="420"/>
        <w:rPr>
          <w:lang w:val="en-US"/>
        </w:rPr>
      </w:pPr>
      <w:r>
        <w:rPr>
          <w:rFonts w:hint="eastAsia"/>
          <w:lang w:val="en-US"/>
        </w:rPr>
        <w:t>7.2.4-2条文</w:t>
      </w:r>
      <w:r>
        <w:rPr>
          <w:lang w:val="en-US"/>
        </w:rPr>
        <w:t>说明规定：</w:t>
      </w:r>
      <w:r>
        <w:rPr>
          <w:rFonts w:hint="eastAsia"/>
          <w:lang w:val="en-US"/>
        </w:rPr>
        <w:t>建筑</w:t>
      </w:r>
      <w:r>
        <w:rPr>
          <w:lang w:val="en-US"/>
        </w:rPr>
        <w:t>供暖空调负荷降低比例应按照行业标准</w:t>
      </w:r>
      <w:r>
        <w:rPr>
          <w:kern w:val="2"/>
          <w:szCs w:val="24"/>
          <w:lang w:val="en-US"/>
        </w:rPr>
        <w:t>《民用建筑绿色性能计算标准》(JGJ/T 449-2018)</w:t>
      </w:r>
      <w:r>
        <w:rPr>
          <w:rFonts w:hint="eastAsia"/>
          <w:kern w:val="2"/>
          <w:szCs w:val="24"/>
          <w:lang w:val="en-US"/>
        </w:rPr>
        <w:t>，</w:t>
      </w:r>
      <w:r>
        <w:rPr>
          <w:rFonts w:hint="eastAsia"/>
          <w:lang w:val="en-US"/>
        </w:rPr>
        <w:t>通过</w:t>
      </w:r>
      <w:r>
        <w:rPr>
          <w:lang w:val="en-US"/>
        </w:rPr>
        <w:t>计算</w:t>
      </w:r>
      <w:r>
        <w:rPr>
          <w:rFonts w:hint="eastAsia"/>
          <w:lang w:val="en-US"/>
        </w:rPr>
        <w:t>建筑供暖空调负荷降低来</w:t>
      </w:r>
      <w:r>
        <w:rPr>
          <w:lang w:val="en-US"/>
        </w:rPr>
        <w:t>判定</w:t>
      </w:r>
      <w:r>
        <w:rPr>
          <w:rFonts w:hint="eastAsia"/>
          <w:lang w:val="en-US"/>
        </w:rPr>
        <w:t>。</w:t>
      </w:r>
    </w:p>
    <w:p>
      <w:pPr>
        <w:pStyle w:val="3"/>
        <w:ind w:firstLine="420"/>
        <w:rPr>
          <w:lang w:val="en-US"/>
        </w:rPr>
      </w:pPr>
      <w:r>
        <w:rPr>
          <w:rFonts w:hint="eastAsia"/>
          <w:lang w:val="en-US"/>
        </w:rPr>
        <w:t>建筑供暖空调负荷降低是与</w:t>
      </w:r>
      <w:r>
        <w:rPr>
          <w:lang w:val="en-US"/>
        </w:rPr>
        <w:t>参照建筑</w:t>
      </w:r>
      <w:r>
        <w:rPr>
          <w:rFonts w:hint="eastAsia"/>
          <w:lang w:val="en-US"/>
        </w:rPr>
        <w:t>相比，设计建筑</w:t>
      </w:r>
      <w:r>
        <w:rPr>
          <w:lang w:val="en-US"/>
        </w:rPr>
        <w:t>通过</w:t>
      </w:r>
      <w:r>
        <w:rPr>
          <w:rFonts w:hint="eastAsia"/>
          <w:lang w:val="en-US"/>
        </w:rPr>
        <w:t>围护结构</w:t>
      </w:r>
      <w:r>
        <w:rPr>
          <w:lang w:val="en-US"/>
        </w:rPr>
        <w:t>热工性能</w:t>
      </w:r>
      <w:r>
        <w:rPr>
          <w:rFonts w:hint="eastAsia"/>
          <w:lang w:val="en-US"/>
        </w:rPr>
        <w:t>改善而使全年</w:t>
      </w:r>
      <w:r>
        <w:rPr>
          <w:lang w:val="en-US"/>
        </w:rPr>
        <w:t>供暖空调</w:t>
      </w:r>
      <w:r>
        <w:rPr>
          <w:rFonts w:hint="eastAsia"/>
          <w:lang w:val="en-US"/>
        </w:rPr>
        <w:t>能耗</w:t>
      </w:r>
      <w:r>
        <w:rPr>
          <w:lang w:val="en-US"/>
        </w:rPr>
        <w:t>降低的百分数。</w:t>
      </w:r>
    </w:p>
    <w:p>
      <w:pPr>
        <w:pStyle w:val="4"/>
        <w:tabs>
          <w:tab w:val="clear" w:pos="578"/>
        </w:tabs>
        <w:rPr>
          <w:kern w:val="2"/>
          <w:sz w:val="21"/>
        </w:rPr>
      </w:pPr>
      <w:bookmarkStart w:id="36" w:name="_Toc5419"/>
      <w:bookmarkStart w:id="37" w:name="_Toc155469854"/>
      <w:r>
        <w:rPr>
          <w:rFonts w:hint="eastAsia"/>
          <w:kern w:val="2"/>
          <w:sz w:val="21"/>
        </w:rPr>
        <w:t>计算方法</w:t>
      </w:r>
      <w:bookmarkEnd w:id="36"/>
      <w:bookmarkEnd w:id="37"/>
    </w:p>
    <w:p>
      <w:pPr>
        <w:pStyle w:val="3"/>
        <w:ind w:firstLine="420"/>
        <w:rPr>
          <w:lang w:val="en-US"/>
        </w:rPr>
      </w:pPr>
      <w:r>
        <w:rPr>
          <w:rFonts w:hint="eastAsia"/>
          <w:lang w:val="en-US"/>
        </w:rPr>
        <w:t>建立参照建筑和设计建筑，两者建筑外形、内部功能分区、气象参数、室内供暖空调设计温度湿度均保持一致。参照建筑取国家或行业建筑节能设计标准规定的建筑围护结构的热工性能参数，设计建筑取实际设计的建筑围护结构的热工性能参数，各自进行全年的逐时动态能耗模拟。</w:t>
      </w:r>
    </w:p>
    <w:p>
      <w:pPr>
        <w:pStyle w:val="3"/>
        <w:ind w:firstLine="420"/>
        <w:rPr>
          <w:lang w:val="en-US"/>
        </w:rPr>
      </w:pPr>
      <w:r>
        <w:rPr>
          <w:rFonts w:hint="eastAsia"/>
          <w:lang w:val="en-US"/>
        </w:rPr>
        <w:t>即：建筑供暖空调负荷降低＝ （参照建筑全年围护结构耗冷耗热量 － 设计建筑全年围护结构耗冷耗热量）/参照建筑全年围护结构耗冷耗热量× 100%</w:t>
      </w:r>
      <w:bookmarkStart w:id="38" w:name="_Toc444763006"/>
    </w:p>
    <w:p>
      <w:pPr>
        <w:pStyle w:val="5"/>
      </w:pPr>
      <w:bookmarkStart w:id="39" w:name="_Toc179707474"/>
      <w:bookmarkStart w:id="40" w:name="_Toc495932542"/>
      <w:bookmarkStart w:id="41" w:name="_Toc453593136"/>
      <w:bookmarkStart w:id="42" w:name="_Toc178151562"/>
      <w:bookmarkStart w:id="43" w:name="_Toc179712227"/>
      <w:bookmarkStart w:id="44" w:name="_Toc178152068"/>
      <w:bookmarkStart w:id="45" w:name="_Toc155469855"/>
      <w:bookmarkStart w:id="46" w:name="_Toc240280508"/>
      <w:bookmarkStart w:id="47" w:name="_Toc239133098"/>
      <w:r>
        <w:rPr>
          <w:rFonts w:hint="eastAsia"/>
        </w:rPr>
        <w:t>外窗日射得热冷负荷</w:t>
      </w:r>
      <w:bookmarkEnd w:id="39"/>
      <w:bookmarkEnd w:id="40"/>
      <w:bookmarkEnd w:id="41"/>
      <w:bookmarkEnd w:id="42"/>
      <w:bookmarkEnd w:id="43"/>
      <w:bookmarkEnd w:id="44"/>
      <w:bookmarkEnd w:id="45"/>
      <w:bookmarkEnd w:id="46"/>
      <w:bookmarkEnd w:id="47"/>
    </w:p>
    <w:p>
      <w:pPr>
        <w:adjustRightInd w:val="0"/>
        <w:spacing w:line="360" w:lineRule="auto"/>
        <w:jc w:val="distribute"/>
        <w:rPr>
          <w:color w:val="000000"/>
        </w:rPr>
      </w:pPr>
      <w:r>
        <w:rPr>
          <w:color w:val="000000"/>
        </w:rPr>
        <w:t xml:space="preserve">      </w:t>
      </w:r>
      <w:r>
        <w:rPr>
          <w:color w:val="000000"/>
          <w:position w:val="-12"/>
          <w:lang w:val="en-US"/>
        </w:rPr>
        <w:object>
          <v:shape id="_x0000_i1025" o:spt="75" type="#_x0000_t75" style="height:18pt;width:300pt;" o:ole="t" filled="f" o:preferrelative="t" stroked="f" coordsize="21600,21600">
            <v:path/>
            <v:fill on="f" focussize="0,0"/>
            <v:stroke on="f" joinstyle="miter"/>
            <v:imagedata r:id="rId9" o:title=""/>
            <o:lock v:ext="edit" aspectratio="t"/>
            <w10:wrap type="none"/>
            <w10:anchorlock/>
          </v:shape>
          <o:OLEObject Type="Embed" ProgID="Equation.3" ShapeID="_x0000_i1025" DrawAspect="Content" ObjectID="_1468075725" r:id="rId8">
            <o:LockedField>false</o:LockedField>
          </o:OLEObject>
        </w:object>
      </w:r>
      <w:r>
        <w:rPr>
          <w:color w:val="000000"/>
        </w:rPr>
        <w:t xml:space="preserve">      </w:t>
      </w:r>
      <w:r>
        <w:rPr>
          <w:rFonts w:ascii="宋体" w:hAnsi="宋体" w:cs="宋体"/>
          <w:color w:val="000000"/>
          <w:szCs w:val="18"/>
        </w:rPr>
        <w:t xml:space="preserve"> </w:t>
      </w:r>
    </w:p>
    <w:p>
      <w:pPr>
        <w:widowControl w:val="0"/>
        <w:jc w:val="both"/>
        <w:rPr>
          <w:kern w:val="2"/>
          <w:szCs w:val="24"/>
          <w:lang w:val="en-US"/>
        </w:rPr>
      </w:pPr>
      <w:r>
        <w:rPr>
          <w:rFonts w:hint="eastAsia"/>
          <w:kern w:val="2"/>
          <w:szCs w:val="24"/>
          <w:lang w:val="en-US"/>
        </w:rPr>
        <w:t>公式中：</w:t>
      </w:r>
    </w:p>
    <w:p>
      <w:pPr>
        <w:widowControl w:val="0"/>
        <w:ind w:firstLine="420" w:firstLineChars="200"/>
        <w:rPr>
          <w:kern w:val="2"/>
          <w:szCs w:val="24"/>
          <w:lang w:val="en-US"/>
        </w:rPr>
      </w:pPr>
      <w:r>
        <w:rPr>
          <w:kern w:val="2"/>
          <w:szCs w:val="24"/>
          <w:lang w:val="en-US"/>
        </w:rPr>
        <w:t>Q</w:t>
      </w:r>
      <w:r>
        <w:rPr>
          <w:kern w:val="2"/>
          <w:szCs w:val="24"/>
          <w:vertAlign w:val="subscript"/>
          <w:lang w:val="en-US"/>
        </w:rPr>
        <w:t>c</w:t>
      </w:r>
      <w:r>
        <w:rPr>
          <w:rFonts w:hint="eastAsia"/>
          <w:kern w:val="2"/>
          <w:szCs w:val="24"/>
          <w:lang w:val="en-US"/>
        </w:rPr>
        <w:t>——各小时的日射冷负荷（W）；</w:t>
      </w:r>
    </w:p>
    <w:p>
      <w:pPr>
        <w:widowControl w:val="0"/>
        <w:ind w:firstLine="420" w:firstLineChars="200"/>
        <w:rPr>
          <w:kern w:val="2"/>
          <w:szCs w:val="24"/>
          <w:lang w:val="en-US"/>
        </w:rPr>
      </w:pPr>
      <w:r>
        <w:rPr>
          <w:kern w:val="2"/>
          <w:szCs w:val="24"/>
          <w:lang w:val="en-US"/>
        </w:rPr>
        <w:t>F</w:t>
      </w:r>
      <w:r>
        <w:rPr>
          <w:kern w:val="2"/>
          <w:szCs w:val="24"/>
          <w:vertAlign w:val="subscript"/>
          <w:lang w:val="en-US"/>
        </w:rPr>
        <w:t>c</w:t>
      </w:r>
      <w:r>
        <w:rPr>
          <w:rFonts w:hint="eastAsia"/>
          <w:kern w:val="2"/>
          <w:szCs w:val="24"/>
          <w:lang w:val="en-US"/>
        </w:rPr>
        <w:t>——包括窗框的窗的面积（㎡）；</w:t>
      </w:r>
    </w:p>
    <w:p>
      <w:pPr>
        <w:widowControl w:val="0"/>
        <w:ind w:firstLine="420" w:firstLineChars="200"/>
        <w:rPr>
          <w:kern w:val="2"/>
          <w:szCs w:val="24"/>
          <w:lang w:val="en-US"/>
        </w:rPr>
      </w:pPr>
      <w:r>
        <w:rPr>
          <w:kern w:val="2"/>
          <w:szCs w:val="24"/>
          <w:lang w:val="en-US"/>
        </w:rPr>
        <w:t>F</w:t>
      </w:r>
      <w:r>
        <w:rPr>
          <w:kern w:val="2"/>
          <w:szCs w:val="24"/>
          <w:vertAlign w:val="subscript"/>
          <w:lang w:val="en-US"/>
        </w:rPr>
        <w:t>1</w:t>
      </w:r>
      <w:r>
        <w:rPr>
          <w:rFonts w:hint="eastAsia"/>
          <w:kern w:val="2"/>
          <w:szCs w:val="24"/>
          <w:lang w:val="en-US"/>
        </w:rPr>
        <w:t>——该时刻玻璃窗被遮挡部分的面积（㎡）；</w:t>
      </w:r>
    </w:p>
    <w:p>
      <w:pPr>
        <w:widowControl w:val="0"/>
        <w:ind w:firstLine="420" w:firstLineChars="200"/>
        <w:rPr>
          <w:kern w:val="2"/>
          <w:szCs w:val="24"/>
          <w:lang w:val="en-US"/>
        </w:rPr>
      </w:pPr>
      <w:bookmarkStart w:id="48" w:name="OLE_LINK5"/>
      <w:r>
        <w:rPr>
          <w:kern w:val="2"/>
          <w:szCs w:val="24"/>
          <w:vertAlign w:val="subscript"/>
          <w:lang w:val="en-US"/>
        </w:rPr>
        <w:t>Xsc</w:t>
      </w:r>
      <w:r>
        <w:rPr>
          <w:rFonts w:hint="eastAsia"/>
          <w:kern w:val="2"/>
          <w:szCs w:val="24"/>
          <w:lang w:val="en-US"/>
        </w:rPr>
        <w:t>——窗的自遮阳系数；</w:t>
      </w:r>
      <w:bookmarkEnd w:id="48"/>
      <w:bookmarkStart w:id="49" w:name="OLE_LINK4"/>
      <w:bookmarkStart w:id="50" w:name="OLE_LINK1"/>
    </w:p>
    <w:p>
      <w:pPr>
        <w:widowControl w:val="0"/>
        <w:ind w:firstLine="420" w:firstLineChars="200"/>
        <w:rPr>
          <w:kern w:val="2"/>
          <w:szCs w:val="24"/>
          <w:lang w:val="en-US"/>
        </w:rPr>
      </w:pPr>
      <w:r>
        <w:rPr>
          <w:kern w:val="2"/>
          <w:szCs w:val="24"/>
          <w:lang w:val="en-US"/>
        </w:rPr>
        <w:t>x</w:t>
      </w:r>
      <w:r>
        <w:rPr>
          <w:kern w:val="2"/>
          <w:szCs w:val="24"/>
          <w:vertAlign w:val="subscript"/>
          <w:lang w:val="en-US"/>
        </w:rPr>
        <w:t>m</w:t>
      </w:r>
      <w:r>
        <w:rPr>
          <w:rFonts w:hint="eastAsia"/>
          <w:kern w:val="2"/>
          <w:szCs w:val="24"/>
          <w:lang w:val="en-US"/>
        </w:rPr>
        <w:t>——窗的有效面积系数:</w:t>
      </w:r>
    </w:p>
    <w:bookmarkEnd w:id="49"/>
    <w:bookmarkEnd w:id="50"/>
    <w:p>
      <w:pPr>
        <w:widowControl w:val="0"/>
        <w:ind w:firstLine="420" w:firstLineChars="200"/>
        <w:rPr>
          <w:kern w:val="2"/>
          <w:szCs w:val="24"/>
          <w:lang w:val="en-US"/>
        </w:rPr>
      </w:pPr>
      <w:r>
        <w:rPr>
          <w:kern w:val="2"/>
          <w:szCs w:val="24"/>
          <w:lang w:val="en-US"/>
        </w:rPr>
        <w:t>x</w:t>
      </w:r>
      <w:r>
        <w:rPr>
          <w:kern w:val="2"/>
          <w:szCs w:val="24"/>
          <w:vertAlign w:val="subscript"/>
          <w:lang w:val="en-US"/>
        </w:rPr>
        <w:t>b</w:t>
      </w:r>
      <w:r>
        <w:rPr>
          <w:rFonts w:hint="eastAsia"/>
          <w:kern w:val="2"/>
          <w:szCs w:val="24"/>
          <w:lang w:val="en-US"/>
        </w:rPr>
        <w:t>——窗玻璃修正系数，即不是3mm厚的单层普通玻璃时的修正系数：</w:t>
      </w:r>
    </w:p>
    <w:p>
      <w:pPr>
        <w:widowControl w:val="0"/>
        <w:ind w:firstLine="420" w:firstLineChars="200"/>
        <w:rPr>
          <w:kern w:val="2"/>
          <w:szCs w:val="24"/>
          <w:lang w:val="en-US"/>
        </w:rPr>
      </w:pPr>
      <w:r>
        <w:rPr>
          <w:kern w:val="2"/>
          <w:szCs w:val="24"/>
          <w:lang w:val="en-US"/>
        </w:rPr>
        <w:t>x</w:t>
      </w:r>
      <w:r>
        <w:rPr>
          <w:kern w:val="2"/>
          <w:szCs w:val="24"/>
          <w:vertAlign w:val="subscript"/>
          <w:lang w:val="en-US"/>
        </w:rPr>
        <w:t>z</w:t>
      </w:r>
      <w:r>
        <w:rPr>
          <w:rFonts w:hint="eastAsia"/>
          <w:kern w:val="2"/>
          <w:szCs w:val="24"/>
          <w:lang w:val="en-US"/>
        </w:rPr>
        <w:t>——窗的内遮阳的遮阳系数，无内遮阳时</w:t>
      </w:r>
      <w:r>
        <w:rPr>
          <w:kern w:val="2"/>
          <w:szCs w:val="24"/>
          <w:lang w:val="en-US"/>
        </w:rPr>
        <w:t>x</w:t>
      </w:r>
      <w:r>
        <w:rPr>
          <w:kern w:val="2"/>
          <w:szCs w:val="24"/>
          <w:vertAlign w:val="subscript"/>
          <w:lang w:val="en-US"/>
        </w:rPr>
        <w:t>z</w:t>
      </w:r>
      <w:r>
        <w:rPr>
          <w:rFonts w:hint="eastAsia"/>
          <w:kern w:val="2"/>
          <w:szCs w:val="24"/>
          <w:lang w:val="en-US"/>
        </w:rPr>
        <w:t xml:space="preserve"> =1：</w:t>
      </w:r>
    </w:p>
    <w:p>
      <w:pPr>
        <w:widowControl w:val="0"/>
        <w:ind w:firstLine="420" w:firstLineChars="200"/>
        <w:rPr>
          <w:kern w:val="2"/>
          <w:szCs w:val="24"/>
          <w:lang w:val="en-US"/>
        </w:rPr>
      </w:pPr>
      <w:r>
        <w:rPr>
          <w:kern w:val="2"/>
          <w:szCs w:val="24"/>
          <w:lang w:val="en-US"/>
        </w:rPr>
        <w:t>J</w:t>
      </w:r>
      <w:r>
        <w:rPr>
          <w:kern w:val="2"/>
          <w:szCs w:val="24"/>
          <w:vertAlign w:val="subscript"/>
          <w:lang w:val="en-US"/>
        </w:rPr>
        <w:t>c`max</w:t>
      </w:r>
      <w:r>
        <w:rPr>
          <w:rFonts w:hint="eastAsia"/>
          <w:kern w:val="2"/>
          <w:szCs w:val="24"/>
          <w:lang w:val="en-US"/>
        </w:rPr>
        <w:t>——窗日射得热量最大值(W/㎡)，如果选择了“精确计算坡屋顶等的太阳辐射得热”，将按坡屋顶的太阳辐射总照度计算方法计算精确值。</w:t>
      </w:r>
    </w:p>
    <w:p>
      <w:pPr>
        <w:widowControl w:val="0"/>
        <w:ind w:firstLine="420" w:firstLineChars="200"/>
        <w:rPr>
          <w:kern w:val="2"/>
          <w:szCs w:val="24"/>
          <w:lang w:val="en-US"/>
        </w:rPr>
      </w:pPr>
      <w:r>
        <w:rPr>
          <w:kern w:val="2"/>
          <w:szCs w:val="24"/>
          <w:lang w:val="en-US"/>
        </w:rPr>
        <w:t>C</w:t>
      </w:r>
      <w:r>
        <w:rPr>
          <w:kern w:val="2"/>
          <w:szCs w:val="24"/>
          <w:vertAlign w:val="subscript"/>
          <w:lang w:val="en-US"/>
        </w:rPr>
        <w:t>CL</w:t>
      </w:r>
      <w:r>
        <w:rPr>
          <w:rFonts w:hint="eastAsia"/>
          <w:kern w:val="2"/>
          <w:szCs w:val="24"/>
          <w:lang w:val="en-US"/>
        </w:rPr>
        <w:t>——冷负荷系数，分无内遮阳和有内遮阳；</w:t>
      </w:r>
    </w:p>
    <w:p>
      <w:pPr>
        <w:widowControl w:val="0"/>
        <w:ind w:firstLine="210" w:firstLineChars="100"/>
        <w:rPr>
          <w:kern w:val="2"/>
          <w:szCs w:val="24"/>
          <w:lang w:val="en-US"/>
        </w:rPr>
      </w:pPr>
      <w:r>
        <w:rPr>
          <w:kern w:val="2"/>
          <w:szCs w:val="24"/>
          <w:lang w:val="en-US"/>
        </w:rPr>
        <w:t>（J</w:t>
      </w:r>
      <w:r>
        <w:rPr>
          <w:kern w:val="2"/>
          <w:szCs w:val="24"/>
          <w:vertAlign w:val="subscript"/>
          <w:lang w:val="en-US"/>
        </w:rPr>
        <w:t>c`max</w:t>
      </w:r>
      <w:r>
        <w:rPr>
          <w:kern w:val="2"/>
          <w:szCs w:val="24"/>
          <w:lang w:val="en-US"/>
        </w:rPr>
        <w:t>）</w:t>
      </w:r>
      <w:r>
        <w:rPr>
          <w:rFonts w:hint="eastAsia"/>
          <w:kern w:val="2"/>
          <w:szCs w:val="24"/>
          <w:vertAlign w:val="subscript"/>
          <w:lang w:val="en-US"/>
        </w:rPr>
        <w:t>N</w:t>
      </w:r>
      <w:r>
        <w:rPr>
          <w:rFonts w:hint="eastAsia"/>
          <w:kern w:val="2"/>
          <w:szCs w:val="24"/>
          <w:lang w:val="en-US"/>
        </w:rPr>
        <w:t>——北向（北纬20°、25°地区为南向）日射得热量的最大值；</w:t>
      </w:r>
    </w:p>
    <w:p>
      <w:pPr>
        <w:widowControl w:val="0"/>
        <w:ind w:firstLine="210" w:firstLineChars="100"/>
        <w:rPr>
          <w:kern w:val="2"/>
          <w:szCs w:val="24"/>
          <w:lang w:val="en-US"/>
        </w:rPr>
      </w:pPr>
      <w:r>
        <w:rPr>
          <w:kern w:val="2"/>
          <w:szCs w:val="24"/>
          <w:lang w:val="en-US"/>
        </w:rPr>
        <w:t>（J</w:t>
      </w:r>
      <w:r>
        <w:rPr>
          <w:kern w:val="2"/>
          <w:szCs w:val="24"/>
          <w:vertAlign w:val="subscript"/>
          <w:lang w:val="en-US"/>
        </w:rPr>
        <w:t>CL</w:t>
      </w:r>
      <w:r>
        <w:rPr>
          <w:kern w:val="2"/>
          <w:szCs w:val="24"/>
          <w:lang w:val="en-US"/>
        </w:rPr>
        <w:t>）</w:t>
      </w:r>
      <w:r>
        <w:rPr>
          <w:rFonts w:hint="eastAsia"/>
          <w:kern w:val="2"/>
          <w:szCs w:val="24"/>
          <w:vertAlign w:val="subscript"/>
          <w:lang w:val="en-US"/>
        </w:rPr>
        <w:t>N</w:t>
      </w:r>
      <w:r>
        <w:rPr>
          <w:rFonts w:hint="eastAsia"/>
          <w:kern w:val="2"/>
          <w:szCs w:val="24"/>
          <w:lang w:val="en-US"/>
        </w:rPr>
        <w:t>——该时刻北向（北纬20°、25°地区为南向）的冷负荷系数。</w:t>
      </w:r>
    </w:p>
    <w:p>
      <w:pPr>
        <w:pStyle w:val="5"/>
      </w:pPr>
      <w:bookmarkStart w:id="51" w:name="_Toc179712228"/>
      <w:bookmarkStart w:id="52" w:name="_Toc179707475"/>
      <w:bookmarkStart w:id="53" w:name="_Toc178152069"/>
      <w:bookmarkStart w:id="54" w:name="_Toc178151563"/>
      <w:bookmarkStart w:id="55" w:name="_Toc453593137"/>
      <w:bookmarkStart w:id="56" w:name="_Toc240280509"/>
      <w:bookmarkStart w:id="57" w:name="_Toc495932543"/>
      <w:bookmarkStart w:id="58" w:name="_Toc155469856"/>
      <w:bookmarkStart w:id="59" w:name="_Toc239133099"/>
      <w:r>
        <w:rPr>
          <w:rFonts w:hint="eastAsia"/>
        </w:rPr>
        <w:t>外窗传热冷负荷</w:t>
      </w:r>
      <w:bookmarkEnd w:id="51"/>
      <w:bookmarkEnd w:id="52"/>
      <w:bookmarkEnd w:id="53"/>
      <w:bookmarkEnd w:id="54"/>
      <w:bookmarkEnd w:id="55"/>
      <w:bookmarkEnd w:id="56"/>
      <w:bookmarkEnd w:id="57"/>
      <w:bookmarkEnd w:id="58"/>
      <w:bookmarkEnd w:id="59"/>
    </w:p>
    <w:p>
      <w:r>
        <w:t xml:space="preserve">      </w:t>
      </w:r>
      <w:r>
        <w:rPr>
          <w:rFonts w:hint="eastAsia" w:ascii="宋体" w:hAnsi="宋体" w:cs="宋体"/>
          <w:color w:val="000000"/>
          <w:szCs w:val="18"/>
        </w:rPr>
        <w:t>外窗传到室内的热量，按照对流和辐射两种方式传入室内，由于玻璃窗传热温差的波动幅度比太阳辐射热的波动幅度小很多，因此室内蓄热的温度波衰减对冷负荷影响很小，可认为外窗传热的得热即为冷负荷。</w:t>
      </w:r>
    </w:p>
    <w:p>
      <w:pPr>
        <w:adjustRightInd w:val="0"/>
        <w:spacing w:line="360" w:lineRule="auto"/>
        <w:jc w:val="distribute"/>
        <w:rPr>
          <w:color w:val="000000"/>
        </w:rPr>
      </w:pPr>
      <w:r>
        <w:rPr>
          <w:color w:val="000000"/>
        </w:rPr>
        <w:t xml:space="preserve">                  </w:t>
      </w:r>
      <w:r>
        <w:rPr>
          <w:color w:val="000000"/>
          <w:position w:val="-14"/>
          <w:lang w:val="en-US"/>
        </w:rPr>
        <w:object>
          <v:shape id="_x0000_i1026" o:spt="75" type="#_x0000_t75" style="height:18.55pt;width:132.55pt;" o:ole="t" filled="f" o:preferrelative="t" stroked="f" coordsize="21600,21600">
            <v:path/>
            <v:fill on="f" focussize="0,0"/>
            <v:stroke on="f" joinstyle="miter"/>
            <v:imagedata r:id="rId11" o:title=""/>
            <o:lock v:ext="edit" aspectratio="t"/>
            <w10:wrap type="none"/>
            <w10:anchorlock/>
          </v:shape>
          <o:OLEObject Type="Embed" ProgID="Equation.3" ShapeID="_x0000_i1026" DrawAspect="Content" ObjectID="_1468075726" r:id="rId10">
            <o:LockedField>false</o:LockedField>
          </o:OLEObject>
        </w:object>
      </w:r>
      <w:r>
        <w:rPr>
          <w:color w:val="000000"/>
        </w:rPr>
        <w:t xml:space="preserve">                         </w:t>
      </w:r>
      <w:r>
        <w:rPr>
          <w:rFonts w:ascii="宋体" w:hAnsi="宋体" w:cs="宋体"/>
          <w:color w:val="000000"/>
          <w:szCs w:val="18"/>
        </w:rPr>
        <w:t xml:space="preserve"> </w:t>
      </w:r>
    </w:p>
    <w:p>
      <w:pPr>
        <w:widowControl w:val="0"/>
        <w:jc w:val="both"/>
        <w:rPr>
          <w:kern w:val="2"/>
          <w:szCs w:val="24"/>
          <w:lang w:val="en-US"/>
        </w:rPr>
      </w:pPr>
      <w:r>
        <w:rPr>
          <w:rFonts w:hint="eastAsia"/>
          <w:kern w:val="2"/>
          <w:szCs w:val="24"/>
          <w:lang w:val="en-US"/>
        </w:rPr>
        <w:t>式中：</w:t>
      </w:r>
    </w:p>
    <w:p>
      <w:pPr>
        <w:widowControl w:val="0"/>
        <w:ind w:firstLine="420" w:firstLineChars="200"/>
        <w:jc w:val="both"/>
        <w:rPr>
          <w:kern w:val="2"/>
          <w:szCs w:val="24"/>
          <w:lang w:val="en-US"/>
        </w:rPr>
      </w:pPr>
      <w:r>
        <w:rPr>
          <w:kern w:val="2"/>
          <w:szCs w:val="24"/>
          <w:lang w:val="en-US"/>
        </w:rPr>
        <w:t>Q</w:t>
      </w:r>
      <w:r>
        <w:rPr>
          <w:kern w:val="2"/>
          <w:szCs w:val="24"/>
          <w:vertAlign w:val="subscript"/>
          <w:lang w:val="en-US"/>
        </w:rPr>
        <w:t>2</w:t>
      </w:r>
      <w:r>
        <w:rPr>
          <w:rFonts w:hint="eastAsia"/>
          <w:kern w:val="2"/>
          <w:szCs w:val="24"/>
          <w:lang w:val="en-US"/>
        </w:rPr>
        <w:t>——玻璃窗传热冷负荷（W）；</w:t>
      </w:r>
    </w:p>
    <w:p>
      <w:pPr>
        <w:widowControl w:val="0"/>
        <w:ind w:firstLine="420" w:firstLineChars="200"/>
        <w:jc w:val="both"/>
        <w:rPr>
          <w:kern w:val="2"/>
          <w:szCs w:val="24"/>
          <w:lang w:val="en-US"/>
        </w:rPr>
      </w:pPr>
      <w:r>
        <w:rPr>
          <w:kern w:val="2"/>
          <w:szCs w:val="24"/>
          <w:lang w:val="en-US"/>
        </w:rPr>
        <w:t>X</w:t>
      </w:r>
      <w:r>
        <w:rPr>
          <w:kern w:val="2"/>
          <w:szCs w:val="24"/>
          <w:vertAlign w:val="subscript"/>
          <w:lang w:val="en-US"/>
        </w:rPr>
        <w:t>k</w:t>
      </w:r>
      <w:r>
        <w:rPr>
          <w:rFonts w:hint="eastAsia"/>
          <w:kern w:val="2"/>
          <w:szCs w:val="24"/>
          <w:lang w:val="en-US"/>
        </w:rPr>
        <w:t>——玻璃窗传热系数的修正系数；</w:t>
      </w:r>
    </w:p>
    <w:p>
      <w:pPr>
        <w:widowControl w:val="0"/>
        <w:ind w:firstLine="420" w:firstLineChars="200"/>
        <w:jc w:val="both"/>
        <w:rPr>
          <w:kern w:val="2"/>
          <w:szCs w:val="24"/>
          <w:lang w:val="en-US"/>
        </w:rPr>
      </w:pPr>
      <w:r>
        <w:rPr>
          <w:kern w:val="2"/>
          <w:szCs w:val="24"/>
          <w:lang w:val="en-US"/>
        </w:rPr>
        <w:t>K</w:t>
      </w:r>
      <w:r>
        <w:rPr>
          <w:kern w:val="2"/>
          <w:szCs w:val="24"/>
          <w:vertAlign w:val="subscript"/>
          <w:lang w:val="en-US"/>
        </w:rPr>
        <w:t>C</w:t>
      </w:r>
      <w:r>
        <w:rPr>
          <w:rFonts w:hint="eastAsia"/>
          <w:kern w:val="2"/>
          <w:szCs w:val="24"/>
          <w:lang w:val="en-US"/>
        </w:rPr>
        <w:t>——窗玻璃的传热系数[ W/（㎡·℃） ]；</w:t>
      </w:r>
    </w:p>
    <w:p>
      <w:pPr>
        <w:widowControl w:val="0"/>
        <w:ind w:firstLine="420" w:firstLineChars="200"/>
        <w:jc w:val="both"/>
        <w:rPr>
          <w:kern w:val="2"/>
          <w:szCs w:val="24"/>
          <w:lang w:val="en-US"/>
        </w:rPr>
      </w:pPr>
      <w:r>
        <w:rPr>
          <w:kern w:val="2"/>
          <w:szCs w:val="24"/>
          <w:lang w:val="en-US"/>
        </w:rPr>
        <w:t>F</w:t>
      </w:r>
      <w:r>
        <w:rPr>
          <w:kern w:val="2"/>
          <w:szCs w:val="24"/>
          <w:vertAlign w:val="subscript"/>
          <w:lang w:val="en-US"/>
        </w:rPr>
        <w:t>C</w:t>
      </w:r>
      <w:r>
        <w:rPr>
          <w:rFonts w:hint="eastAsia"/>
          <w:kern w:val="2"/>
          <w:szCs w:val="24"/>
          <w:lang w:val="en-US"/>
        </w:rPr>
        <w:t>——包括窗框的窗的面积（㎡）；</w:t>
      </w:r>
    </w:p>
    <w:p>
      <w:pPr>
        <w:widowControl w:val="0"/>
        <w:ind w:firstLine="420" w:firstLineChars="200"/>
        <w:jc w:val="both"/>
        <w:rPr>
          <w:kern w:val="2"/>
          <w:szCs w:val="24"/>
          <w:lang w:val="en-US"/>
        </w:rPr>
      </w:pPr>
      <w:r>
        <w:rPr>
          <w:rFonts w:hint="eastAsia"/>
          <w:kern w:val="2"/>
          <w:szCs w:val="24"/>
          <w:lang w:val="en-US"/>
        </w:rPr>
        <w:t>t</w:t>
      </w:r>
      <w:r>
        <w:rPr>
          <w:rFonts w:hint="eastAsia"/>
          <w:kern w:val="2"/>
          <w:szCs w:val="24"/>
          <w:vertAlign w:val="subscript"/>
          <w:lang w:val="en-US"/>
        </w:rPr>
        <w:t>wp</w:t>
      </w:r>
      <w:r>
        <w:rPr>
          <w:rFonts w:hint="eastAsia"/>
          <w:kern w:val="2"/>
          <w:szCs w:val="24"/>
          <w:lang w:val="en-US"/>
        </w:rPr>
        <w:t>——夏季空气调节室外计算日平均温度（℃）；</w:t>
      </w:r>
    </w:p>
    <w:p>
      <w:pPr>
        <w:widowControl w:val="0"/>
        <w:ind w:firstLine="420" w:firstLineChars="200"/>
        <w:jc w:val="both"/>
        <w:rPr>
          <w:kern w:val="2"/>
          <w:szCs w:val="24"/>
          <w:lang w:val="en-US"/>
        </w:rPr>
      </w:pPr>
      <w:r>
        <w:rPr>
          <w:kern w:val="2"/>
          <w:szCs w:val="24"/>
          <w:lang w:val="en-US"/>
        </w:rPr>
        <w:t>t</w:t>
      </w:r>
      <w:r>
        <w:rPr>
          <w:kern w:val="2"/>
          <w:szCs w:val="24"/>
          <w:vertAlign w:val="subscript"/>
          <w:lang w:val="en-US"/>
        </w:rPr>
        <w:t>n</w:t>
      </w:r>
      <w:r>
        <w:rPr>
          <w:rFonts w:hint="eastAsia"/>
          <w:kern w:val="2"/>
          <w:szCs w:val="24"/>
          <w:lang w:val="en-US"/>
        </w:rPr>
        <w:t>——室内计算温度（℃）；</w:t>
      </w:r>
    </w:p>
    <w:p>
      <w:pPr>
        <w:widowControl w:val="0"/>
        <w:ind w:firstLine="420" w:firstLineChars="200"/>
        <w:jc w:val="both"/>
        <w:rPr>
          <w:kern w:val="2"/>
          <w:szCs w:val="24"/>
          <w:lang w:val="en-US"/>
        </w:rPr>
      </w:pPr>
      <w:r>
        <w:rPr>
          <w:rFonts w:hint="eastAsia"/>
          <w:kern w:val="2"/>
          <w:szCs w:val="24"/>
          <w:lang w:val="en-US"/>
        </w:rPr>
        <w:t>△t</w:t>
      </w:r>
      <w:r>
        <w:rPr>
          <w:kern w:val="2"/>
          <w:szCs w:val="24"/>
          <w:vertAlign w:val="subscript"/>
          <w:lang w:val="en-US"/>
        </w:rPr>
        <w:t>k</w:t>
      </w:r>
      <w:r>
        <w:rPr>
          <w:rFonts w:hint="eastAsia"/>
          <w:kern w:val="2"/>
          <w:szCs w:val="24"/>
          <w:lang w:val="en-US"/>
        </w:rPr>
        <w:t>——夏季室外逐时温差，</w:t>
      </w:r>
    </w:p>
    <w:p>
      <w:pPr>
        <w:pStyle w:val="26"/>
        <w:ind w:firstLine="0" w:firstLineChars="0"/>
        <w:jc w:val="center"/>
        <w:rPr>
          <w:color w:val="000000"/>
          <w:sz w:val="24"/>
          <w:szCs w:val="24"/>
        </w:rPr>
      </w:pPr>
      <w:r>
        <w:rPr>
          <w:color w:val="000000"/>
          <w:position w:val="-12"/>
          <w:sz w:val="24"/>
          <w:szCs w:val="24"/>
        </w:rPr>
        <w:object>
          <v:shape id="_x0000_i1027" o:spt="75" type="#_x0000_t75" style="height:18.55pt;width:55.65pt;" o:ole="t" filled="f" o:preferrelative="t" stroked="f" coordsize="21600,21600">
            <v:path/>
            <v:fill on="f" focussize="0,0"/>
            <v:stroke on="f" joinstyle="miter"/>
            <v:imagedata r:id="rId13" o:title=""/>
            <o:lock v:ext="edit" aspectratio="t"/>
            <w10:wrap type="none"/>
            <w10:anchorlock/>
          </v:shape>
          <o:OLEObject Type="Embed" ProgID="Equation.3" ShapeID="_x0000_i1027" DrawAspect="Content" ObjectID="_1468075727" r:id="rId12">
            <o:LockedField>false</o:LockedField>
          </o:OLEObject>
        </w:object>
      </w:r>
    </w:p>
    <w:p>
      <w:pPr>
        <w:widowControl w:val="0"/>
        <w:ind w:firstLine="420" w:firstLineChars="200"/>
        <w:jc w:val="both"/>
        <w:rPr>
          <w:kern w:val="2"/>
          <w:szCs w:val="24"/>
          <w:lang w:val="en-US"/>
        </w:rPr>
      </w:pPr>
      <w:r>
        <w:rPr>
          <w:rFonts w:hint="eastAsia"/>
          <w:kern w:val="2"/>
          <w:szCs w:val="24"/>
          <w:lang w:val="en-US"/>
        </w:rPr>
        <w:t>β——室外温度逐时变化系数；</w:t>
      </w:r>
    </w:p>
    <w:p>
      <w:pPr>
        <w:widowControl w:val="0"/>
        <w:ind w:firstLine="420" w:firstLineChars="200"/>
        <w:jc w:val="both"/>
        <w:rPr>
          <w:kern w:val="2"/>
          <w:szCs w:val="24"/>
          <w:lang w:val="en-US"/>
        </w:rPr>
      </w:pPr>
      <w:r>
        <w:rPr>
          <w:rFonts w:hint="eastAsia"/>
          <w:kern w:val="2"/>
          <w:szCs w:val="24"/>
          <w:lang w:val="en-US"/>
        </w:rPr>
        <w:t>△t</w:t>
      </w:r>
      <w:r>
        <w:rPr>
          <w:kern w:val="2"/>
          <w:szCs w:val="24"/>
          <w:vertAlign w:val="subscript"/>
          <w:lang w:val="en-US"/>
        </w:rPr>
        <w:t>r</w:t>
      </w:r>
      <w:r>
        <w:rPr>
          <w:rFonts w:hint="eastAsia"/>
          <w:kern w:val="2"/>
          <w:szCs w:val="24"/>
          <w:lang w:val="en-US"/>
        </w:rPr>
        <w:t>——夏季室外计算平均日较差（℃）。</w:t>
      </w:r>
    </w:p>
    <w:p>
      <w:pPr>
        <w:pStyle w:val="5"/>
      </w:pPr>
      <w:bookmarkStart w:id="60" w:name="_Toc179707476"/>
      <w:bookmarkStart w:id="61" w:name="_Toc495932544"/>
      <w:bookmarkStart w:id="62" w:name="_Toc179712229"/>
      <w:bookmarkStart w:id="63" w:name="_Toc239133100"/>
      <w:bookmarkStart w:id="64" w:name="_Toc155469857"/>
      <w:bookmarkStart w:id="65" w:name="_Toc453593138"/>
      <w:bookmarkStart w:id="66" w:name="_Toc240280510"/>
      <w:bookmarkStart w:id="67" w:name="_Toc178152070"/>
      <w:bookmarkStart w:id="68" w:name="_Toc178151564"/>
      <w:r>
        <w:rPr>
          <w:rFonts w:hint="eastAsia"/>
        </w:rPr>
        <w:t>外墙和屋盖冷负荷</w:t>
      </w:r>
      <w:bookmarkEnd w:id="60"/>
      <w:bookmarkEnd w:id="61"/>
      <w:bookmarkEnd w:id="62"/>
      <w:bookmarkEnd w:id="63"/>
      <w:bookmarkEnd w:id="64"/>
      <w:bookmarkEnd w:id="65"/>
      <w:bookmarkEnd w:id="66"/>
      <w:bookmarkEnd w:id="67"/>
      <w:bookmarkEnd w:id="68"/>
    </w:p>
    <w:p>
      <w:pPr>
        <w:adjustRightInd w:val="0"/>
        <w:spacing w:line="360" w:lineRule="auto"/>
        <w:jc w:val="distribute"/>
        <w:rPr>
          <w:color w:val="000000"/>
        </w:rPr>
      </w:pPr>
      <w:r>
        <w:rPr>
          <w:color w:val="000000"/>
        </w:rPr>
        <w:t xml:space="preserve">               </w:t>
      </w:r>
      <w:r>
        <w:rPr>
          <w:color w:val="000000"/>
          <w:position w:val="-14"/>
          <w:lang w:val="en-US"/>
        </w:rPr>
        <w:object>
          <v:shape id="_x0000_i1028" o:spt="75" type="#_x0000_t75" style="height:18.55pt;width:164.2pt;" o:ole="t" filled="f" o:preferrelative="t" stroked="f" coordsize="21600,21600">
            <v:path/>
            <v:fill on="f" focussize="0,0"/>
            <v:stroke on="f" joinstyle="miter"/>
            <v:imagedata r:id="rId15" o:title=""/>
            <o:lock v:ext="edit" aspectratio="t"/>
            <w10:wrap type="none"/>
            <w10:anchorlock/>
          </v:shape>
          <o:OLEObject Type="Embed" ProgID="Equation.3" ShapeID="_x0000_i1028" DrawAspect="Content" ObjectID="_1468075728" r:id="rId14">
            <o:LockedField>false</o:LockedField>
          </o:OLEObject>
        </w:object>
      </w:r>
      <w:r>
        <w:rPr>
          <w:color w:val="000000"/>
        </w:rPr>
        <w:t xml:space="preserve">                         </w:t>
      </w:r>
      <w:r>
        <w:rPr>
          <w:rFonts w:ascii="宋体" w:hAnsi="宋体" w:cs="宋体"/>
          <w:color w:val="000000"/>
          <w:szCs w:val="18"/>
        </w:rPr>
        <w:t xml:space="preserve"> </w:t>
      </w:r>
    </w:p>
    <w:p>
      <w:pPr>
        <w:adjustRightInd w:val="0"/>
        <w:spacing w:line="360" w:lineRule="auto"/>
        <w:rPr>
          <w:color w:val="000000"/>
        </w:rPr>
      </w:pPr>
      <w:r>
        <w:rPr>
          <w:rFonts w:hint="eastAsia"/>
          <w:kern w:val="2"/>
          <w:szCs w:val="24"/>
          <w:lang w:val="en-US"/>
        </w:rPr>
        <w:t>式中：</w:t>
      </w:r>
    </w:p>
    <w:p>
      <w:pPr>
        <w:widowControl w:val="0"/>
        <w:ind w:firstLine="420" w:firstLineChars="200"/>
        <w:rPr>
          <w:kern w:val="2"/>
          <w:szCs w:val="24"/>
          <w:lang w:val="en-US"/>
        </w:rPr>
      </w:pPr>
      <w:r>
        <w:rPr>
          <w:kern w:val="2"/>
          <w:szCs w:val="24"/>
          <w:lang w:val="en-US"/>
        </w:rPr>
        <w:t>Q</w:t>
      </w:r>
      <w:r>
        <w:rPr>
          <w:kern w:val="2"/>
          <w:szCs w:val="24"/>
          <w:vertAlign w:val="subscript"/>
          <w:lang w:val="en-US"/>
        </w:rPr>
        <w:t>w</w:t>
      </w:r>
      <w:r>
        <w:rPr>
          <w:rFonts w:hint="eastAsia"/>
          <w:kern w:val="2"/>
          <w:szCs w:val="24"/>
          <w:lang w:val="en-US"/>
        </w:rPr>
        <w:t>——屋盖（或外墙）“计算时间”的冷负荷（W）；</w:t>
      </w:r>
    </w:p>
    <w:p>
      <w:pPr>
        <w:widowControl w:val="0"/>
        <w:ind w:firstLine="420" w:firstLineChars="200"/>
        <w:rPr>
          <w:kern w:val="2"/>
          <w:szCs w:val="24"/>
          <w:lang w:val="en-US"/>
        </w:rPr>
      </w:pPr>
      <w:r>
        <w:rPr>
          <w:kern w:val="2"/>
          <w:szCs w:val="24"/>
          <w:lang w:val="en-US"/>
        </w:rPr>
        <w:t>K</w:t>
      </w:r>
      <w:r>
        <w:rPr>
          <w:kern w:val="2"/>
          <w:szCs w:val="24"/>
          <w:vertAlign w:val="subscript"/>
          <w:lang w:val="en-US"/>
        </w:rPr>
        <w:t>w</w:t>
      </w:r>
      <w:r>
        <w:rPr>
          <w:rFonts w:hint="eastAsia"/>
          <w:kern w:val="2"/>
          <w:szCs w:val="24"/>
          <w:lang w:val="en-US"/>
        </w:rPr>
        <w:t>——屋盖（或外墙）的传热系数[ W/（㎡·℃） ]；</w:t>
      </w:r>
    </w:p>
    <w:p>
      <w:pPr>
        <w:widowControl w:val="0"/>
        <w:ind w:firstLine="420" w:firstLineChars="200"/>
        <w:rPr>
          <w:kern w:val="2"/>
          <w:szCs w:val="24"/>
          <w:lang w:val="en-US"/>
        </w:rPr>
      </w:pPr>
      <w:r>
        <w:rPr>
          <w:kern w:val="2"/>
          <w:szCs w:val="24"/>
          <w:lang w:val="en-US"/>
        </w:rPr>
        <w:t>F</w:t>
      </w:r>
      <w:r>
        <w:rPr>
          <w:kern w:val="2"/>
          <w:szCs w:val="24"/>
          <w:vertAlign w:val="subscript"/>
          <w:lang w:val="en-US"/>
        </w:rPr>
        <w:t>w</w:t>
      </w:r>
      <w:r>
        <w:rPr>
          <w:rFonts w:hint="eastAsia"/>
          <w:kern w:val="2"/>
          <w:szCs w:val="24"/>
          <w:lang w:val="en-US"/>
        </w:rPr>
        <w:t>——屋盖（或外墙）的面积(㎡)；</w:t>
      </w:r>
    </w:p>
    <w:p>
      <w:pPr>
        <w:widowControl w:val="0"/>
        <w:ind w:firstLine="420" w:firstLineChars="200"/>
        <w:rPr>
          <w:kern w:val="2"/>
          <w:szCs w:val="24"/>
          <w:lang w:val="en-US"/>
        </w:rPr>
      </w:pPr>
      <w:r>
        <w:rPr>
          <w:rFonts w:hint="eastAsia"/>
          <w:kern w:val="2"/>
          <w:szCs w:val="24"/>
          <w:lang w:val="en-US"/>
        </w:rPr>
        <w:t>t</w:t>
      </w:r>
      <w:r>
        <w:rPr>
          <w:rFonts w:hint="eastAsia"/>
          <w:kern w:val="2"/>
          <w:szCs w:val="24"/>
          <w:vertAlign w:val="subscript"/>
          <w:lang w:val="en-US"/>
        </w:rPr>
        <w:t>wp</w:t>
      </w:r>
      <w:r>
        <w:rPr>
          <w:rFonts w:hint="eastAsia"/>
          <w:kern w:val="2"/>
          <w:szCs w:val="24"/>
          <w:lang w:val="en-US"/>
        </w:rPr>
        <w:t>——夏季空气调节室外计算日平均温度（℃）；</w:t>
      </w:r>
    </w:p>
    <w:p>
      <w:pPr>
        <w:widowControl w:val="0"/>
        <w:ind w:firstLine="420" w:firstLineChars="200"/>
        <w:rPr>
          <w:kern w:val="2"/>
          <w:szCs w:val="24"/>
          <w:lang w:val="en-US"/>
        </w:rPr>
      </w:pPr>
      <w:r>
        <w:rPr>
          <w:rFonts w:hint="eastAsia"/>
          <w:kern w:val="2"/>
          <w:szCs w:val="24"/>
          <w:lang w:val="en-US"/>
        </w:rPr>
        <w:t>△t</w:t>
      </w:r>
      <w:r>
        <w:rPr>
          <w:rFonts w:hint="eastAsia"/>
          <w:kern w:val="2"/>
          <w:szCs w:val="24"/>
          <w:vertAlign w:val="subscript"/>
          <w:lang w:val="en-US"/>
        </w:rPr>
        <w:t>fp</w:t>
      </w:r>
      <w:r>
        <w:rPr>
          <w:rFonts w:hint="eastAsia"/>
          <w:kern w:val="2"/>
          <w:szCs w:val="24"/>
          <w:lang w:val="en-US"/>
        </w:rPr>
        <w:t>——屋盖（或外墙）外表面辐射平均温升（℃），</w:t>
      </w:r>
    </w:p>
    <w:p>
      <w:pPr>
        <w:widowControl w:val="0"/>
        <w:ind w:firstLine="420" w:firstLineChars="200"/>
        <w:jc w:val="center"/>
        <w:rPr>
          <w:kern w:val="2"/>
          <w:szCs w:val="24"/>
          <w:lang w:val="en-US"/>
        </w:rPr>
      </w:pPr>
      <w:r>
        <w:rPr>
          <w:rFonts w:hint="eastAsia"/>
          <w:kern w:val="2"/>
          <w:szCs w:val="24"/>
          <w:lang w:val="en-US"/>
        </w:rPr>
        <w:object>
          <v:shape id="_x0000_i1029" o:spt="75" type="#_x0000_t75" style="height:36.55pt;width:60pt;" o:ole="t" filled="f" o:preferrelative="t" stroked="f" coordsize="21600,21600">
            <v:path/>
            <v:fill on="f" focussize="0,0"/>
            <v:stroke on="f" joinstyle="miter"/>
            <v:imagedata r:id="rId17" o:title=""/>
            <o:lock v:ext="edit" aspectratio="t"/>
            <w10:wrap type="none"/>
            <w10:anchorlock/>
          </v:shape>
          <o:OLEObject Type="Embed" ProgID="Equation.3" ShapeID="_x0000_i1029" DrawAspect="Content" ObjectID="_1468075729" r:id="rId16">
            <o:LockedField>false</o:LockedField>
          </o:OLEObject>
        </w:object>
      </w:r>
    </w:p>
    <w:p>
      <w:pPr>
        <w:widowControl w:val="0"/>
        <w:ind w:firstLine="420" w:firstLineChars="200"/>
        <w:rPr>
          <w:kern w:val="2"/>
          <w:szCs w:val="24"/>
          <w:lang w:val="en-US"/>
        </w:rPr>
      </w:pPr>
      <w:r>
        <w:rPr>
          <w:kern w:val="2"/>
          <w:szCs w:val="24"/>
          <w:lang w:val="en-US"/>
        </w:rPr>
        <w:t>J</w:t>
      </w:r>
      <w:r>
        <w:rPr>
          <w:kern w:val="2"/>
          <w:szCs w:val="24"/>
          <w:vertAlign w:val="subscript"/>
          <w:lang w:val="en-US"/>
        </w:rPr>
        <w:t>p</w:t>
      </w:r>
      <w:r>
        <w:rPr>
          <w:rFonts w:hint="eastAsia"/>
          <w:kern w:val="2"/>
          <w:szCs w:val="24"/>
          <w:lang w:val="en-US"/>
        </w:rPr>
        <w:t>——太阳辐射日平均照度(W/㎡)；</w:t>
      </w:r>
    </w:p>
    <w:p>
      <w:pPr>
        <w:widowControl w:val="0"/>
        <w:ind w:firstLine="420" w:firstLineChars="200"/>
        <w:rPr>
          <w:kern w:val="2"/>
          <w:szCs w:val="24"/>
          <w:lang w:val="en-US"/>
        </w:rPr>
      </w:pPr>
      <w:r>
        <w:rPr>
          <w:rFonts w:hint="eastAsia"/>
          <w:kern w:val="2"/>
          <w:szCs w:val="24"/>
          <w:lang w:val="en-US"/>
        </w:rPr>
        <w:t>α</w:t>
      </w:r>
      <w:r>
        <w:rPr>
          <w:rFonts w:hint="eastAsia"/>
          <w:kern w:val="2"/>
          <w:szCs w:val="24"/>
          <w:vertAlign w:val="subscript"/>
          <w:lang w:val="en-US"/>
        </w:rPr>
        <w:t>w</w:t>
      </w:r>
      <w:r>
        <w:rPr>
          <w:rFonts w:hint="eastAsia"/>
          <w:kern w:val="2"/>
          <w:szCs w:val="24"/>
          <w:lang w:val="en-US"/>
        </w:rPr>
        <w:t>——围护结构外表面换热系数， 一般可取18.6W/（㎡·℃）；</w:t>
      </w:r>
    </w:p>
    <w:p>
      <w:pPr>
        <w:widowControl w:val="0"/>
        <w:ind w:firstLine="420" w:firstLineChars="200"/>
        <w:rPr>
          <w:kern w:val="2"/>
          <w:szCs w:val="24"/>
          <w:lang w:val="en-US"/>
        </w:rPr>
      </w:pPr>
      <w:r>
        <w:rPr>
          <w:rFonts w:hint="eastAsia"/>
          <w:kern w:val="2"/>
          <w:szCs w:val="24"/>
          <w:lang w:val="en-US"/>
        </w:rPr>
        <w:t>ρ——围护结构外表面太阳辐射吸收系数 。</w:t>
      </w:r>
    </w:p>
    <w:p>
      <w:pPr>
        <w:widowControl w:val="0"/>
        <w:ind w:firstLine="420" w:firstLineChars="200"/>
        <w:rPr>
          <w:kern w:val="2"/>
          <w:szCs w:val="24"/>
          <w:lang w:val="en-US"/>
        </w:rPr>
      </w:pPr>
      <w:r>
        <w:rPr>
          <w:kern w:val="2"/>
          <w:szCs w:val="24"/>
          <w:lang w:val="en-US"/>
        </w:rPr>
        <w:t>t</w:t>
      </w:r>
      <w:r>
        <w:rPr>
          <w:kern w:val="2"/>
          <w:szCs w:val="24"/>
          <w:vertAlign w:val="subscript"/>
          <w:lang w:val="en-US"/>
        </w:rPr>
        <w:t>n</w:t>
      </w:r>
      <w:r>
        <w:rPr>
          <w:rFonts w:hint="eastAsia"/>
          <w:kern w:val="2"/>
          <w:szCs w:val="24"/>
          <w:lang w:val="en-US"/>
        </w:rPr>
        <w:t>——室内计算温度。</w:t>
      </w:r>
    </w:p>
    <w:p>
      <w:pPr>
        <w:widowControl w:val="0"/>
        <w:ind w:firstLine="420" w:firstLineChars="200"/>
        <w:rPr>
          <w:kern w:val="2"/>
          <w:szCs w:val="24"/>
          <w:lang w:val="en-US"/>
        </w:rPr>
      </w:pPr>
      <w:r>
        <w:rPr>
          <w:rFonts w:hint="eastAsia"/>
          <w:kern w:val="2"/>
          <w:szCs w:val="24"/>
          <w:lang w:val="en-US"/>
        </w:rPr>
        <w:t>△t</w:t>
      </w:r>
      <w:r>
        <w:rPr>
          <w:rFonts w:hint="eastAsia"/>
          <w:kern w:val="2"/>
          <w:szCs w:val="24"/>
          <w:vertAlign w:val="subscript"/>
          <w:lang w:val="en-US"/>
        </w:rPr>
        <w:t>w</w:t>
      </w:r>
      <w:r>
        <w:rPr>
          <w:rFonts w:hint="eastAsia"/>
          <w:kern w:val="2"/>
          <w:szCs w:val="24"/>
          <w:lang w:val="en-US"/>
        </w:rPr>
        <w:t>——屋盖（或外墙）“作用时间”室外温度波动部分的综合负荷温差（℃）；</w:t>
      </w:r>
    </w:p>
    <w:p>
      <w:pPr>
        <w:pStyle w:val="5"/>
      </w:pPr>
      <w:bookmarkStart w:id="69" w:name="围护结构"/>
      <w:bookmarkEnd w:id="69"/>
      <w:bookmarkStart w:id="70" w:name="_Toc155469858"/>
      <w:bookmarkStart w:id="71" w:name="_Toc496014720"/>
      <w:r>
        <w:rPr>
          <w:rFonts w:hint="eastAsia"/>
        </w:rPr>
        <w:t>围护结构传热耗热量</w:t>
      </w:r>
      <w:bookmarkEnd w:id="70"/>
      <w:bookmarkEnd w:id="71"/>
    </w:p>
    <w:p>
      <w:pPr>
        <w:pStyle w:val="3"/>
        <w:spacing w:line="240" w:lineRule="auto"/>
        <w:ind w:firstLine="420"/>
        <w:rPr>
          <w:lang w:val="en-US"/>
        </w:rPr>
      </w:pPr>
      <w:r>
        <w:rPr>
          <w:rFonts w:hint="eastAsia"/>
          <w:lang w:val="en-US"/>
        </w:rPr>
        <w:t>围护结构的传热耗热量由基本耗热量和附加耗热量构成。</w:t>
      </w:r>
    </w:p>
    <w:p>
      <w:pPr>
        <w:pStyle w:val="3"/>
        <w:spacing w:line="240" w:lineRule="auto"/>
        <w:ind w:firstLine="420"/>
        <w:rPr>
          <w:lang w:val="en-US"/>
        </w:rPr>
      </w:pPr>
      <w:r>
        <w:rPr>
          <w:rFonts w:hint="eastAsia"/>
          <w:lang w:val="en-US"/>
        </w:rPr>
        <w:t>围护结构的基本耗热量按下式计算：</w:t>
      </w:r>
    </w:p>
    <w:p>
      <w:pPr>
        <w:pStyle w:val="3"/>
        <w:ind w:firstLine="420"/>
        <w:rPr>
          <w:lang w:val="en-US"/>
        </w:rPr>
      </w:pPr>
      <w:r>
        <w:rPr>
          <w:rFonts w:hint="eastAsia"/>
          <w:lang w:val="en-US"/>
        </w:rPr>
        <w:tab/>
      </w:r>
      <w:r>
        <w:rPr>
          <w:rFonts w:hint="eastAsia"/>
          <w:lang w:val="en-US"/>
        </w:rPr>
        <w:tab/>
      </w:r>
      <w:r>
        <w:rPr>
          <w:rFonts w:hint="eastAsia"/>
          <w:lang w:val="en-US"/>
        </w:rPr>
        <w:tab/>
      </w:r>
      <w:r>
        <w:rPr>
          <w:rFonts w:hint="eastAsia"/>
          <w:lang w:val="en-US"/>
        </w:rPr>
        <w:t xml:space="preserve">                         </w:t>
      </w:r>
      <w:r>
        <w:rPr>
          <w:color w:val="000000"/>
        </w:rPr>
        <w:object>
          <v:shape id="_x0000_i1030" o:spt="75" type="#_x0000_t75" style="height:18pt;width:88.35pt;" o:ole="t" filled="f" o:preferrelative="t" stroked="f" coordsize="21600,21600">
            <v:path/>
            <v:fill on="f" focussize="0,0"/>
            <v:stroke on="f" joinstyle="miter"/>
            <v:imagedata r:id="rId19" o:title=""/>
            <o:lock v:ext="edit" aspectratio="t"/>
            <w10:wrap type="none"/>
            <w10:anchorlock/>
          </v:shape>
          <o:OLEObject Type="Embed" ProgID="Equation.3" ShapeID="_x0000_i1030" DrawAspect="Content" ObjectID="_1468075730" r:id="rId18">
            <o:LockedField>false</o:LockedField>
          </o:OLEObject>
        </w:object>
      </w:r>
      <w:r>
        <w:rPr>
          <w:rFonts w:hint="eastAsia"/>
          <w:lang w:val="en-US"/>
        </w:rPr>
        <w:t xml:space="preserve">                   </w:t>
      </w:r>
    </w:p>
    <w:p>
      <w:pPr>
        <w:pStyle w:val="3"/>
        <w:ind w:firstLine="0" w:firstLineChars="0"/>
        <w:rPr>
          <w:lang w:val="en-US"/>
        </w:rPr>
      </w:pPr>
      <w:r>
        <w:rPr>
          <w:rFonts w:hint="eastAsia"/>
          <w:lang w:val="en-US"/>
        </w:rPr>
        <w:t>式中：</w:t>
      </w:r>
    </w:p>
    <w:p>
      <w:pPr>
        <w:pStyle w:val="3"/>
        <w:spacing w:line="240" w:lineRule="auto"/>
        <w:ind w:firstLine="420"/>
        <w:rPr>
          <w:lang w:val="en-US"/>
        </w:rPr>
      </w:pPr>
      <w:r>
        <w:rPr>
          <w:color w:val="000000"/>
        </w:rPr>
        <w:t>Q</w:t>
      </w:r>
      <w:r>
        <w:rPr>
          <w:rFonts w:hint="eastAsia"/>
          <w:lang w:val="en-US"/>
        </w:rPr>
        <w:t>——围护结构的基本耗热量（W）；</w:t>
      </w:r>
    </w:p>
    <w:p>
      <w:pPr>
        <w:pStyle w:val="3"/>
        <w:spacing w:line="240" w:lineRule="auto"/>
        <w:ind w:firstLine="420"/>
        <w:rPr>
          <w:lang w:val="en-US"/>
        </w:rPr>
      </w:pPr>
      <w:r>
        <w:rPr>
          <w:rFonts w:hint="eastAsia"/>
          <w:lang w:val="en-US"/>
        </w:rPr>
        <w:t>α——围护结构温差修正系数；</w:t>
      </w:r>
    </w:p>
    <w:p>
      <w:pPr>
        <w:pStyle w:val="3"/>
        <w:spacing w:line="240" w:lineRule="auto"/>
        <w:ind w:firstLine="409" w:firstLineChars="195"/>
        <w:rPr>
          <w:color w:val="000000"/>
        </w:rPr>
      </w:pPr>
      <w:r>
        <w:rPr>
          <w:color w:val="000000"/>
        </w:rPr>
        <w:t xml:space="preserve"> F</w:t>
      </w:r>
      <w:r>
        <w:rPr>
          <w:rFonts w:hint="eastAsia"/>
          <w:color w:val="000000"/>
        </w:rPr>
        <w:t>——围护结构的面积（㎡） ；</w:t>
      </w:r>
    </w:p>
    <w:p>
      <w:pPr>
        <w:pStyle w:val="3"/>
        <w:spacing w:line="240" w:lineRule="auto"/>
        <w:ind w:firstLine="409" w:firstLineChars="195"/>
        <w:rPr>
          <w:color w:val="000000"/>
        </w:rPr>
      </w:pPr>
      <w:r>
        <w:rPr>
          <w:rFonts w:hint="eastAsia"/>
          <w:color w:val="000000"/>
        </w:rPr>
        <w:t xml:space="preserve"> </w:t>
      </w:r>
      <w:r>
        <w:rPr>
          <w:color w:val="000000"/>
        </w:rPr>
        <w:t>K</w:t>
      </w:r>
      <w:r>
        <w:rPr>
          <w:rFonts w:hint="eastAsia"/>
          <w:color w:val="000000"/>
        </w:rPr>
        <w:t>——围护结构的传热系数〔W /（㎡•℃）〕；</w:t>
      </w:r>
    </w:p>
    <w:p>
      <w:pPr>
        <w:pStyle w:val="3"/>
        <w:spacing w:line="240" w:lineRule="auto"/>
        <w:ind w:firstLine="420"/>
        <w:rPr>
          <w:color w:val="000000"/>
        </w:rPr>
      </w:pPr>
      <w:r>
        <w:rPr>
          <w:color w:val="000000"/>
        </w:rPr>
        <w:t xml:space="preserve"> t</w:t>
      </w:r>
      <w:r>
        <w:rPr>
          <w:color w:val="000000"/>
          <w:vertAlign w:val="subscript"/>
        </w:rPr>
        <w:t>n</w:t>
      </w:r>
      <w:r>
        <w:rPr>
          <w:rFonts w:hint="eastAsia"/>
          <w:color w:val="000000"/>
        </w:rPr>
        <w:t>——采暖室内计算温度（℃）；</w:t>
      </w:r>
    </w:p>
    <w:p>
      <w:pPr>
        <w:pStyle w:val="3"/>
        <w:spacing w:line="240" w:lineRule="auto"/>
        <w:ind w:firstLine="420"/>
        <w:rPr>
          <w:color w:val="000000"/>
        </w:rPr>
      </w:pPr>
      <w:r>
        <w:rPr>
          <w:color w:val="000000"/>
        </w:rPr>
        <w:t xml:space="preserve"> t</w:t>
      </w:r>
      <w:r>
        <w:rPr>
          <w:color w:val="000000"/>
          <w:vertAlign w:val="subscript"/>
        </w:rPr>
        <w:t>wn</w:t>
      </w:r>
      <w:r>
        <w:rPr>
          <w:rFonts w:hint="eastAsia"/>
          <w:color w:val="000000"/>
        </w:rPr>
        <w:t>——采暖室外计算温度或邻室计算温度（℃）。</w:t>
      </w:r>
    </w:p>
    <w:p>
      <w:pPr>
        <w:pStyle w:val="5"/>
      </w:pPr>
      <w:bookmarkStart w:id="72" w:name="_Toc496014721"/>
      <w:bookmarkStart w:id="73" w:name="_Toc155469859"/>
      <w:r>
        <w:rPr>
          <w:rFonts w:hint="eastAsia"/>
        </w:rPr>
        <w:t>围护结构附加耗热量</w:t>
      </w:r>
      <w:bookmarkEnd w:id="72"/>
      <w:bookmarkEnd w:id="73"/>
    </w:p>
    <w:p>
      <w:pPr>
        <w:pStyle w:val="3"/>
        <w:ind w:firstLine="420"/>
        <w:rPr>
          <w:lang w:val="en-US"/>
        </w:rPr>
      </w:pPr>
      <w:r>
        <w:rPr>
          <w:rFonts w:hint="eastAsia"/>
          <w:lang w:val="en-US"/>
        </w:rPr>
        <w:t>该项耗热量按其占基本耗热量的百分率确定。</w:t>
      </w:r>
    </w:p>
    <w:p>
      <w:pPr>
        <w:pStyle w:val="3"/>
        <w:ind w:firstLine="420"/>
        <w:jc w:val="center"/>
        <w:rPr>
          <w:lang w:val="en-US"/>
        </w:rPr>
      </w:pPr>
      <w:r>
        <w:rPr>
          <w:rFonts w:hint="eastAsia"/>
          <w:color w:val="000000"/>
        </w:rPr>
        <w:t>Q</w:t>
      </w:r>
      <w:r>
        <w:rPr>
          <w:rFonts w:hint="eastAsia"/>
          <w:color w:val="000000"/>
          <w:vertAlign w:val="subscript"/>
        </w:rPr>
        <w:t>1</w:t>
      </w:r>
      <w:r>
        <w:rPr>
          <w:rFonts w:hint="eastAsia"/>
          <w:color w:val="000000"/>
        </w:rPr>
        <w:t xml:space="preserve"> =(Q +</w:t>
      </w:r>
      <w:r>
        <w:rPr>
          <w:color w:val="000000"/>
          <w:position w:val="-6"/>
        </w:rPr>
        <w:object>
          <v:shape id="_x0000_i1031" o:spt="75" type="#_x0000_t75" style="height:11.45pt;width:12pt;" o:ole="t" filled="f" o:preferrelative="t" stroked="f" coordsize="21600,21600">
            <v:path/>
            <v:fill on="f" focussize="0,0"/>
            <v:stroke on="f" joinstyle="miter"/>
            <v:imagedata r:id="rId21" o:title=""/>
            <o:lock v:ext="edit" aspectratio="t"/>
            <w10:wrap type="none"/>
            <w10:anchorlock/>
          </v:shape>
          <o:OLEObject Type="Embed" ProgID="Equation.3" ShapeID="_x0000_i1031" DrawAspect="Content" ObjectID="_1468075731" r:id="rId20">
            <o:LockedField>false</o:LockedField>
          </o:OLEObject>
        </w:object>
      </w:r>
      <w:r>
        <w:rPr>
          <w:rFonts w:hint="eastAsia"/>
          <w:color w:val="000000"/>
          <w:vertAlign w:val="subscript"/>
        </w:rPr>
        <w:t xml:space="preserve">1 </w:t>
      </w:r>
      <w:r>
        <w:rPr>
          <w:rFonts w:hint="eastAsia"/>
          <w:color w:val="000000"/>
        </w:rPr>
        <w:t>.Q +</w:t>
      </w:r>
      <w:r>
        <w:rPr>
          <w:color w:val="000000"/>
          <w:position w:val="-6"/>
        </w:rPr>
        <w:object>
          <v:shape id="_x0000_i1032" o:spt="75" type="#_x0000_t75" style="height:11.45pt;width:12pt;" o:ole="t" filled="f" o:preferrelative="t" stroked="f" coordsize="21600,21600">
            <v:path/>
            <v:fill on="f" focussize="0,0"/>
            <v:stroke on="f" joinstyle="miter"/>
            <v:imagedata r:id="rId21" o:title=""/>
            <o:lock v:ext="edit" aspectratio="t"/>
            <w10:wrap type="none"/>
            <w10:anchorlock/>
          </v:shape>
          <o:OLEObject Type="Embed" ProgID="Equation.3" ShapeID="_x0000_i1032" DrawAspect="Content" ObjectID="_1468075732" r:id="rId22">
            <o:LockedField>false</o:LockedField>
          </o:OLEObject>
        </w:object>
      </w:r>
      <w:r>
        <w:rPr>
          <w:rFonts w:hint="eastAsia"/>
          <w:color w:val="000000"/>
          <w:vertAlign w:val="subscript"/>
        </w:rPr>
        <w:t xml:space="preserve">2 </w:t>
      </w:r>
      <w:r>
        <w:rPr>
          <w:rFonts w:hint="eastAsia"/>
          <w:color w:val="000000"/>
        </w:rPr>
        <w:t>.Q +</w:t>
      </w:r>
      <w:r>
        <w:rPr>
          <w:color w:val="000000"/>
          <w:position w:val="-6"/>
        </w:rPr>
        <w:object>
          <v:shape id="_x0000_i1033" o:spt="75" type="#_x0000_t75" style="height:11.45pt;width:12pt;" o:ole="t" filled="f" o:preferrelative="t" stroked="f" coordsize="21600,21600">
            <v:path/>
            <v:fill on="f" focussize="0,0"/>
            <v:stroke on="f" joinstyle="miter"/>
            <v:imagedata r:id="rId21" o:title=""/>
            <o:lock v:ext="edit" aspectratio="t"/>
            <w10:wrap type="none"/>
            <w10:anchorlock/>
          </v:shape>
          <o:OLEObject Type="Embed" ProgID="Equation.3" ShapeID="_x0000_i1033" DrawAspect="Content" ObjectID="_1468075733" r:id="rId23">
            <o:LockedField>false</o:LockedField>
          </o:OLEObject>
        </w:object>
      </w:r>
      <w:r>
        <w:rPr>
          <w:rFonts w:hint="eastAsia"/>
          <w:color w:val="000000"/>
          <w:vertAlign w:val="subscript"/>
        </w:rPr>
        <w:t xml:space="preserve">3 </w:t>
      </w:r>
      <w:r>
        <w:rPr>
          <w:rFonts w:hint="eastAsia"/>
          <w:color w:val="000000"/>
        </w:rPr>
        <w:t>.Q)(1+</w:t>
      </w:r>
      <w:r>
        <w:rPr>
          <w:color w:val="000000"/>
          <w:position w:val="-6"/>
        </w:rPr>
        <w:object>
          <v:shape id="_x0000_i1034" o:spt="75" type="#_x0000_t75" style="height:11.45pt;width:12pt;" o:ole="t" filled="f" o:preferrelative="t" stroked="f" coordsize="21600,21600">
            <v:path/>
            <v:fill on="f" focussize="0,0"/>
            <v:stroke on="f" joinstyle="miter"/>
            <v:imagedata r:id="rId21" o:title=""/>
            <o:lock v:ext="edit" aspectratio="t"/>
            <w10:wrap type="none"/>
            <w10:anchorlock/>
          </v:shape>
          <o:OLEObject Type="Embed" ProgID="Equation.3" ShapeID="_x0000_i1034" DrawAspect="Content" ObjectID="_1468075734" r:id="rId24">
            <o:LockedField>false</o:LockedField>
          </o:OLEObject>
        </w:object>
      </w:r>
      <w:r>
        <w:rPr>
          <w:rFonts w:hint="eastAsia"/>
          <w:color w:val="000000"/>
          <w:vertAlign w:val="subscript"/>
        </w:rPr>
        <w:t>4</w:t>
      </w:r>
      <w:r>
        <w:rPr>
          <w:rFonts w:hint="eastAsia"/>
          <w:color w:val="000000"/>
        </w:rPr>
        <w:t>)=(1+</w:t>
      </w:r>
      <w:r>
        <w:rPr>
          <w:color w:val="000000"/>
          <w:position w:val="-6"/>
        </w:rPr>
        <w:object>
          <v:shape id="_x0000_i1035" o:spt="75" type="#_x0000_t75" style="height:11.45pt;width:12pt;" o:ole="t" filled="f" o:preferrelative="t" stroked="f" coordsize="21600,21600">
            <v:path/>
            <v:fill on="f" focussize="0,0"/>
            <v:stroke on="f" joinstyle="miter"/>
            <v:imagedata r:id="rId21" o:title=""/>
            <o:lock v:ext="edit" aspectratio="t"/>
            <w10:wrap type="none"/>
            <w10:anchorlock/>
          </v:shape>
          <o:OLEObject Type="Embed" ProgID="Equation.3" ShapeID="_x0000_i1035" DrawAspect="Content" ObjectID="_1468075735" r:id="rId25">
            <o:LockedField>false</o:LockedField>
          </o:OLEObject>
        </w:object>
      </w:r>
      <w:r>
        <w:rPr>
          <w:rFonts w:hint="eastAsia"/>
          <w:color w:val="000000"/>
          <w:vertAlign w:val="subscript"/>
        </w:rPr>
        <w:t>1</w:t>
      </w:r>
      <w:r>
        <w:rPr>
          <w:rFonts w:hint="eastAsia"/>
          <w:color w:val="000000"/>
        </w:rPr>
        <w:t>+</w:t>
      </w:r>
      <w:r>
        <w:rPr>
          <w:color w:val="000000"/>
          <w:position w:val="-6"/>
        </w:rPr>
        <w:object>
          <v:shape id="_x0000_i1036" o:spt="75" type="#_x0000_t75" style="height:11.45pt;width:12pt;" o:ole="t" filled="f" o:preferrelative="t" stroked="f" coordsize="21600,21600">
            <v:path/>
            <v:fill on="f" focussize="0,0"/>
            <v:stroke on="f" joinstyle="miter"/>
            <v:imagedata r:id="rId21" o:title=""/>
            <o:lock v:ext="edit" aspectratio="t"/>
            <w10:wrap type="none"/>
            <w10:anchorlock/>
          </v:shape>
          <o:OLEObject Type="Embed" ProgID="Equation.3" ShapeID="_x0000_i1036" DrawAspect="Content" ObjectID="_1468075736" r:id="rId26">
            <o:LockedField>false</o:LockedField>
          </o:OLEObject>
        </w:object>
      </w:r>
      <w:r>
        <w:rPr>
          <w:rFonts w:hint="eastAsia"/>
          <w:color w:val="000000"/>
          <w:vertAlign w:val="subscript"/>
        </w:rPr>
        <w:t>2</w:t>
      </w:r>
      <w:r>
        <w:rPr>
          <w:rFonts w:hint="eastAsia"/>
          <w:color w:val="000000"/>
        </w:rPr>
        <w:t>+</w:t>
      </w:r>
      <w:r>
        <w:rPr>
          <w:color w:val="000000"/>
          <w:position w:val="-6"/>
        </w:rPr>
        <w:object>
          <v:shape id="_x0000_i1037" o:spt="75" type="#_x0000_t75" style="height:11.45pt;width:12pt;" o:ole="t" filled="f" o:preferrelative="t" stroked="f" coordsize="21600,21600">
            <v:path/>
            <v:fill on="f" focussize="0,0"/>
            <v:stroke on="f" joinstyle="miter"/>
            <v:imagedata r:id="rId21" o:title=""/>
            <o:lock v:ext="edit" aspectratio="t"/>
            <w10:wrap type="none"/>
            <w10:anchorlock/>
          </v:shape>
          <o:OLEObject Type="Embed" ProgID="Equation.3" ShapeID="_x0000_i1037" DrawAspect="Content" ObjectID="_1468075737" r:id="rId27">
            <o:LockedField>false</o:LockedField>
          </o:OLEObject>
        </w:object>
      </w:r>
      <w:r>
        <w:rPr>
          <w:rFonts w:hint="eastAsia"/>
          <w:color w:val="000000"/>
          <w:vertAlign w:val="subscript"/>
        </w:rPr>
        <w:t>3</w:t>
      </w:r>
      <w:r>
        <w:rPr>
          <w:rFonts w:hint="eastAsia"/>
          <w:color w:val="000000"/>
        </w:rPr>
        <w:t>)(1+</w:t>
      </w:r>
      <w:r>
        <w:rPr>
          <w:color w:val="000000"/>
          <w:position w:val="-6"/>
        </w:rPr>
        <w:object>
          <v:shape id="_x0000_i1038" o:spt="75" type="#_x0000_t75" style="height:11.45pt;width:12pt;" o:ole="t" filled="f" o:preferrelative="t" stroked="f" coordsize="21600,21600">
            <v:path/>
            <v:fill on="f" focussize="0,0"/>
            <v:stroke on="f" joinstyle="miter"/>
            <v:imagedata r:id="rId21" o:title=""/>
            <o:lock v:ext="edit" aspectratio="t"/>
            <w10:wrap type="none"/>
            <w10:anchorlock/>
          </v:shape>
          <o:OLEObject Type="Embed" ProgID="Equation.3" ShapeID="_x0000_i1038" DrawAspect="Content" ObjectID="_1468075738" r:id="rId28">
            <o:LockedField>false</o:LockedField>
          </o:OLEObject>
        </w:object>
      </w:r>
      <w:r>
        <w:rPr>
          <w:rFonts w:hint="eastAsia"/>
          <w:color w:val="000000"/>
          <w:vertAlign w:val="subscript"/>
        </w:rPr>
        <w:t>4</w:t>
      </w:r>
      <w:r>
        <w:rPr>
          <w:rFonts w:hint="eastAsia"/>
          <w:color w:val="000000"/>
        </w:rPr>
        <w:t>)Q</w:t>
      </w:r>
    </w:p>
    <w:p>
      <w:pPr>
        <w:pStyle w:val="3"/>
        <w:ind w:firstLine="0" w:firstLineChars="0"/>
        <w:textAlignment w:val="center"/>
        <w:rPr>
          <w:lang w:val="en-US"/>
        </w:rPr>
      </w:pPr>
      <w:r>
        <w:rPr>
          <w:rFonts w:hint="eastAsia"/>
          <w:lang w:val="en-US"/>
        </w:rPr>
        <w:t>式中：</w:t>
      </w:r>
    </w:p>
    <w:p>
      <w:pPr>
        <w:pStyle w:val="3"/>
        <w:spacing w:line="240" w:lineRule="auto"/>
        <w:ind w:firstLine="420"/>
        <w:textAlignment w:val="center"/>
        <w:rPr>
          <w:lang w:val="en-US"/>
        </w:rPr>
      </w:pPr>
      <w:r>
        <w:rPr>
          <w:rFonts w:hint="eastAsia"/>
          <w:lang w:val="en-US"/>
        </w:rPr>
        <w:t>Q —— 围护结构基本耗热量</w:t>
      </w:r>
    </w:p>
    <w:p>
      <w:pPr>
        <w:pStyle w:val="3"/>
        <w:spacing w:line="240" w:lineRule="auto"/>
        <w:ind w:firstLine="420"/>
        <w:textAlignment w:val="center"/>
        <w:rPr>
          <w:lang w:val="en-US"/>
        </w:rPr>
      </w:pPr>
      <w:r>
        <w:rPr>
          <w:rFonts w:hint="eastAsia"/>
          <w:lang w:val="en-US"/>
        </w:rPr>
        <w:t>Q1—— 围护结构传热耗热量</w:t>
      </w:r>
    </w:p>
    <w:p>
      <w:pPr>
        <w:pStyle w:val="3"/>
        <w:spacing w:line="240" w:lineRule="auto"/>
        <w:ind w:firstLine="420"/>
        <w:textAlignment w:val="center"/>
        <w:rPr>
          <w:lang w:val="en-US"/>
        </w:rPr>
      </w:pPr>
      <w:r>
        <w:rPr>
          <w:rFonts w:hint="eastAsia"/>
          <w:lang w:val="en-US"/>
        </w:rPr>
        <w:t>α</w:t>
      </w:r>
      <w:r>
        <w:rPr>
          <w:rFonts w:hint="eastAsia"/>
          <w:vertAlign w:val="subscript"/>
          <w:lang w:val="en-US"/>
        </w:rPr>
        <w:t>1</w:t>
      </w:r>
      <w:r>
        <w:rPr>
          <w:rFonts w:hint="eastAsia"/>
          <w:lang w:val="en-US"/>
        </w:rPr>
        <w:t>——朝向修正率：</w:t>
      </w:r>
    </w:p>
    <w:p>
      <w:pPr>
        <w:pStyle w:val="3"/>
        <w:spacing w:line="240" w:lineRule="auto"/>
        <w:ind w:firstLine="420"/>
        <w:textAlignment w:val="center"/>
        <w:rPr>
          <w:lang w:val="en-US"/>
        </w:rPr>
      </w:pPr>
      <w:r>
        <w:rPr>
          <w:rFonts w:hint="eastAsia"/>
          <w:lang w:val="en-US"/>
        </w:rPr>
        <w:t>α</w:t>
      </w:r>
      <w:r>
        <w:rPr>
          <w:rFonts w:hint="eastAsia"/>
          <w:vertAlign w:val="subscript"/>
          <w:lang w:val="en-US"/>
        </w:rPr>
        <w:t>2</w:t>
      </w:r>
      <w:r>
        <w:rPr>
          <w:rFonts w:hint="eastAsia"/>
          <w:lang w:val="en-US"/>
        </w:rPr>
        <w:t>——风力附加率</w:t>
      </w:r>
    </w:p>
    <w:p>
      <w:pPr>
        <w:pStyle w:val="3"/>
        <w:spacing w:line="240" w:lineRule="auto"/>
        <w:ind w:firstLine="420"/>
        <w:textAlignment w:val="center"/>
        <w:rPr>
          <w:lang w:val="en-US"/>
        </w:rPr>
      </w:pPr>
      <w:r>
        <w:rPr>
          <w:rFonts w:hint="eastAsia"/>
          <w:lang w:val="en-US"/>
        </w:rPr>
        <w:t>α</w:t>
      </w:r>
      <w:r>
        <w:rPr>
          <w:rFonts w:hint="eastAsia"/>
          <w:vertAlign w:val="subscript"/>
          <w:lang w:val="en-US"/>
        </w:rPr>
        <w:t>3</w:t>
      </w:r>
      <w:r>
        <w:rPr>
          <w:rFonts w:hint="eastAsia"/>
          <w:lang w:val="en-US"/>
        </w:rPr>
        <w:t>——外门附加率</w:t>
      </w:r>
    </w:p>
    <w:p>
      <w:pPr>
        <w:pStyle w:val="3"/>
        <w:spacing w:line="240" w:lineRule="auto"/>
        <w:ind w:firstLine="420"/>
        <w:textAlignment w:val="center"/>
        <w:rPr>
          <w:lang w:val="en-US"/>
        </w:rPr>
      </w:pPr>
      <w:r>
        <w:rPr>
          <w:rFonts w:hint="eastAsia"/>
          <w:lang w:val="en-US"/>
        </w:rPr>
        <w:t>α</w:t>
      </w:r>
      <w:r>
        <w:rPr>
          <w:rFonts w:hint="eastAsia"/>
          <w:vertAlign w:val="subscript"/>
          <w:lang w:val="en-US"/>
        </w:rPr>
        <w:t>4</w:t>
      </w:r>
      <w:r>
        <w:rPr>
          <w:rFonts w:hint="eastAsia"/>
          <w:lang w:val="en-US"/>
        </w:rPr>
        <w:t>——高度附加率，附加于围护结构的基本耗热量和其他附加耗热量之和上。</w:t>
      </w:r>
    </w:p>
    <w:p>
      <w:pPr>
        <w:pStyle w:val="3"/>
        <w:ind w:firstLine="420"/>
        <w:rPr>
          <w:lang w:val="en-US"/>
        </w:rPr>
      </w:pPr>
    </w:p>
    <w:p>
      <w:pPr>
        <w:pStyle w:val="2"/>
      </w:pPr>
      <w:bookmarkStart w:id="74" w:name="_Toc58336110"/>
      <w:bookmarkStart w:id="75" w:name="_Toc59787735"/>
      <w:bookmarkStart w:id="76" w:name="_Toc155469860"/>
      <w:r>
        <w:rPr>
          <w:rFonts w:hint="eastAsia"/>
        </w:rPr>
        <w:t>软件介绍</w:t>
      </w:r>
      <w:bookmarkEnd w:id="74"/>
      <w:bookmarkEnd w:id="75"/>
      <w:bookmarkEnd w:id="76"/>
    </w:p>
    <w:p>
      <w:pPr>
        <w:pStyle w:val="3"/>
        <w:ind w:firstLine="420"/>
        <w:rPr>
          <w:lang w:val="en-US"/>
        </w:rPr>
      </w:pPr>
      <w:r>
        <w:rPr>
          <w:rFonts w:hint="eastAsia"/>
          <w:lang w:val="en-US"/>
        </w:rPr>
        <w:t>本</w:t>
      </w:r>
      <w:r>
        <w:rPr>
          <w:lang w:val="en-US"/>
        </w:rPr>
        <w:t>报告</w:t>
      </w:r>
      <w:r>
        <w:rPr>
          <w:rFonts w:hint="eastAsia"/>
          <w:lang w:val="en-US"/>
        </w:rPr>
        <w:t>内容由</w:t>
      </w:r>
      <w:bookmarkStart w:id="77" w:name="软件全称＃2"/>
      <w:r>
        <w:rPr>
          <w:rFonts w:hint="eastAsia"/>
          <w:lang w:val="en-US"/>
        </w:rPr>
        <w:t>能耗计算BESI2023</w:t>
      </w:r>
      <w:bookmarkEnd w:id="77"/>
      <w:r>
        <w:rPr>
          <w:rFonts w:hint="eastAsia"/>
          <w:lang w:val="en-US"/>
        </w:rPr>
        <w:t>3计算</w:t>
      </w:r>
      <w:r>
        <w:rPr>
          <w:lang w:val="en-US"/>
        </w:rPr>
        <w:t>并输出</w:t>
      </w:r>
      <w:r>
        <w:rPr>
          <w:rFonts w:hint="eastAsia"/>
          <w:lang w:val="en-US"/>
        </w:rPr>
        <w:t>，能耗计算BESI以CAD为</w:t>
      </w:r>
      <w:r>
        <w:rPr>
          <w:lang w:val="en-US"/>
        </w:rPr>
        <w:t>平台，内置</w:t>
      </w:r>
      <w:r>
        <w:rPr>
          <w:rFonts w:hint="eastAsia"/>
          <w:lang w:val="en-US"/>
        </w:rPr>
        <w:t>DOE2内核，可与建筑节能模型无缝对接，精准快速得到动态理想负荷，完美支持从《建筑能效标识技术标准》到《绿色建筑评价标准》要求的节能率、建筑供暖空调负荷降低以及建筑全能耗的计算；软件充分考虑工程实际需求，从冷热源、输配水泵到末端风机，覆盖了常见暖通设备的能耗计算；并支持灵活的采暖供冷期、系统划分、运行策略设置等功能以及强大的结果数据分析。</w:t>
      </w:r>
    </w:p>
    <w:bookmarkEnd w:id="38"/>
    <w:p>
      <w:pPr>
        <w:pStyle w:val="2"/>
      </w:pPr>
      <w:bookmarkStart w:id="78" w:name="_Toc155469861"/>
      <w:r>
        <w:rPr>
          <w:rFonts w:hint="eastAsia"/>
        </w:rPr>
        <w:t>气象数据</w:t>
      </w:r>
      <w:bookmarkEnd w:id="78"/>
    </w:p>
    <w:p>
      <w:pPr>
        <w:pStyle w:val="4"/>
      </w:pPr>
      <w:bookmarkStart w:id="79" w:name="_Toc155469862"/>
      <w:r>
        <w:rPr>
          <w:rFonts w:hint="eastAsia"/>
        </w:rPr>
        <w:t>气象地点</w:t>
      </w:r>
      <w:bookmarkEnd w:id="79"/>
    </w:p>
    <w:p>
      <w:pPr>
        <w:pStyle w:val="3"/>
        <w:ind w:firstLine="420"/>
        <w:rPr>
          <w:lang w:val="en-US"/>
        </w:rPr>
      </w:pPr>
      <w:bookmarkStart w:id="80" w:name="气象数据来源"/>
      <w:r>
        <w:t>安徽-合肥, 《中国建筑热环境分析专用气象数据集》</w:t>
      </w:r>
      <w:bookmarkEnd w:id="80"/>
    </w:p>
    <w:p>
      <w:pPr>
        <w:pStyle w:val="4"/>
      </w:pPr>
      <w:bookmarkStart w:id="81" w:name="_Toc155469863"/>
      <w:r>
        <w:rPr>
          <w:rFonts w:hint="eastAsia"/>
        </w:rPr>
        <w:t>逐日干球温度表</w:t>
      </w:r>
      <w:bookmarkEnd w:id="81"/>
    </w:p>
    <w:p>
      <w:pPr>
        <w:pStyle w:val="3"/>
        <w:ind w:firstLine="0" w:firstLineChars="0"/>
        <w:rPr>
          <w:lang w:val="en-US"/>
        </w:rPr>
      </w:pPr>
      <w:bookmarkStart w:id="82" w:name="日均干球温度变化表"/>
      <w:bookmarkEnd w:id="82"/>
      <w:r>
        <w:drawing>
          <wp:inline distT="0" distB="0" distL="0" distR="0">
            <wp:extent cx="5667375" cy="2828925"/>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pic:cNvPicPr>
                  </pic:nvPicPr>
                  <pic:blipFill>
                    <a:blip r:embed="rId29"/>
                    <a:stretch>
                      <a:fillRect/>
                    </a:stretch>
                  </pic:blipFill>
                  <pic:spPr>
                    <a:xfrm>
                      <a:off x="0" y="0"/>
                      <a:ext cx="5667375" cy="2828925"/>
                    </a:xfrm>
                    <a:prstGeom prst="rect">
                      <a:avLst/>
                    </a:prstGeom>
                  </pic:spPr>
                </pic:pic>
              </a:graphicData>
            </a:graphic>
          </wp:inline>
        </w:drawing>
      </w:r>
    </w:p>
    <w:p>
      <w:pPr>
        <w:pStyle w:val="4"/>
      </w:pPr>
      <w:bookmarkStart w:id="83" w:name="_Toc155469864"/>
      <w:r>
        <w:rPr>
          <w:rFonts w:hint="eastAsia"/>
        </w:rPr>
        <w:t>逐月辐照量表</w:t>
      </w:r>
      <w:bookmarkEnd w:id="83"/>
    </w:p>
    <w:p>
      <w:pPr>
        <w:pStyle w:val="3"/>
        <w:ind w:firstLine="0" w:firstLineChars="0"/>
        <w:rPr>
          <w:lang w:val="en-US"/>
        </w:rPr>
      </w:pPr>
      <w:bookmarkStart w:id="84" w:name="逐月辐照量图表"/>
      <w:bookmarkEnd w:id="84"/>
      <w:r>
        <w:drawing>
          <wp:inline distT="0" distB="0" distL="0" distR="0">
            <wp:extent cx="5667375" cy="2543175"/>
            <wp:effectExtent l="0" t="0" r="0" b="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pic:cNvPicPr>
                  </pic:nvPicPr>
                  <pic:blipFill>
                    <a:blip r:embed="rId30"/>
                    <a:stretch>
                      <a:fillRect/>
                    </a:stretch>
                  </pic:blipFill>
                  <pic:spPr>
                    <a:xfrm>
                      <a:off x="0" y="0"/>
                      <a:ext cx="5667375" cy="2543175"/>
                    </a:xfrm>
                    <a:prstGeom prst="rect">
                      <a:avLst/>
                    </a:prstGeom>
                  </pic:spPr>
                </pic:pic>
              </a:graphicData>
            </a:graphic>
          </wp:inline>
        </w:drawing>
      </w:r>
    </w:p>
    <w:p>
      <w:pPr>
        <w:pStyle w:val="4"/>
      </w:pPr>
      <w:bookmarkStart w:id="85" w:name="_Toc155469865"/>
      <w:r>
        <w:rPr>
          <w:rFonts w:hint="eastAsia"/>
        </w:rPr>
        <w:t>峰值工况</w:t>
      </w:r>
      <w:bookmarkEnd w:id="85"/>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0"/>
        <w:gridCol w:w="1975"/>
        <w:gridCol w:w="1557"/>
        <w:gridCol w:w="1557"/>
        <w:gridCol w:w="1557"/>
        <w:gridCol w:w="155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pPr>
              <w:jc w:val="center"/>
            </w:pPr>
            <w:r>
              <w:t>气象数据</w:t>
            </w:r>
          </w:p>
        </w:tc>
        <w:tc>
          <w:tcPr>
            <w:tcW w:w="1975" w:type="dxa"/>
            <w:shd w:val="clear" w:color="auto" w:fill="E6E6E6"/>
            <w:vAlign w:val="center"/>
          </w:tcPr>
          <w:p>
            <w:pPr>
              <w:jc w:val="center"/>
            </w:pPr>
            <w:r>
              <w:t>时刻</w:t>
            </w:r>
          </w:p>
        </w:tc>
        <w:tc>
          <w:tcPr>
            <w:tcW w:w="1556" w:type="dxa"/>
            <w:shd w:val="clear" w:color="auto" w:fill="E6E6E6"/>
            <w:vAlign w:val="center"/>
          </w:tcPr>
          <w:p>
            <w:pPr>
              <w:jc w:val="center"/>
            </w:pPr>
            <w:r>
              <w:t>干球温度(℃)</w:t>
            </w:r>
          </w:p>
        </w:tc>
        <w:tc>
          <w:tcPr>
            <w:tcW w:w="1556" w:type="dxa"/>
            <w:shd w:val="clear" w:color="auto" w:fill="E6E6E6"/>
            <w:vAlign w:val="center"/>
          </w:tcPr>
          <w:p>
            <w:pPr>
              <w:jc w:val="center"/>
            </w:pPr>
            <w:r>
              <w:t>湿球温度(℃)</w:t>
            </w:r>
          </w:p>
        </w:tc>
        <w:tc>
          <w:tcPr>
            <w:tcW w:w="1556" w:type="dxa"/>
            <w:shd w:val="clear" w:color="auto" w:fill="E6E6E6"/>
            <w:vAlign w:val="center"/>
          </w:tcPr>
          <w:p>
            <w:pPr>
              <w:jc w:val="center"/>
            </w:pPr>
            <w:r>
              <w:t>含湿量(g/kg)</w:t>
            </w:r>
          </w:p>
        </w:tc>
        <w:tc>
          <w:tcPr>
            <w:tcW w:w="1556" w:type="dxa"/>
            <w:shd w:val="clear" w:color="auto" w:fill="E6E6E6"/>
            <w:vAlign w:val="center"/>
          </w:tcPr>
          <w:p>
            <w:pPr>
              <w:jc w:val="center"/>
            </w:pPr>
            <w:r>
              <w:t>焓值(kj/kg)</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最热</w:t>
            </w:r>
          </w:p>
        </w:tc>
        <w:tc>
          <w:tcPr>
            <w:tcW w:w="1975" w:type="dxa"/>
            <w:vAlign w:val="center"/>
          </w:tcPr>
          <w:p>
            <w:r>
              <w:t>08月23日14时</w:t>
            </w:r>
          </w:p>
        </w:tc>
        <w:tc>
          <w:tcPr>
            <w:tcW w:w="1556" w:type="dxa"/>
            <w:vAlign w:val="center"/>
          </w:tcPr>
          <w:p>
            <w:r>
              <w:t>37.2</w:t>
            </w:r>
          </w:p>
        </w:tc>
        <w:tc>
          <w:tcPr>
            <w:tcW w:w="1556" w:type="dxa"/>
            <w:vAlign w:val="center"/>
          </w:tcPr>
          <w:p>
            <w:r>
              <w:t>30.0</w:t>
            </w:r>
          </w:p>
        </w:tc>
        <w:tc>
          <w:tcPr>
            <w:tcW w:w="1556" w:type="dxa"/>
            <w:vAlign w:val="center"/>
          </w:tcPr>
          <w:p>
            <w:r>
              <w:t>24.3</w:t>
            </w:r>
          </w:p>
        </w:tc>
        <w:tc>
          <w:tcPr>
            <w:tcW w:w="1556" w:type="dxa"/>
            <w:vAlign w:val="center"/>
          </w:tcPr>
          <w:p>
            <w:r>
              <w:t>99.8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最冷</w:t>
            </w:r>
          </w:p>
        </w:tc>
        <w:tc>
          <w:tcPr>
            <w:tcW w:w="1975" w:type="dxa"/>
            <w:vAlign w:val="center"/>
          </w:tcPr>
          <w:p>
            <w:r>
              <w:t>01月09日03时</w:t>
            </w:r>
          </w:p>
        </w:tc>
        <w:tc>
          <w:tcPr>
            <w:tcW w:w="1556" w:type="dxa"/>
            <w:vAlign w:val="center"/>
          </w:tcPr>
          <w:p>
            <w:r>
              <w:t>-3.3</w:t>
            </w:r>
          </w:p>
        </w:tc>
        <w:tc>
          <w:tcPr>
            <w:tcW w:w="1556" w:type="dxa"/>
            <w:vAlign w:val="center"/>
          </w:tcPr>
          <w:p>
            <w:r>
              <w:t>-6.1</w:t>
            </w:r>
          </w:p>
        </w:tc>
        <w:tc>
          <w:tcPr>
            <w:tcW w:w="1556" w:type="dxa"/>
            <w:vAlign w:val="center"/>
          </w:tcPr>
          <w:p>
            <w:r>
              <w:t>1.3</w:t>
            </w:r>
          </w:p>
        </w:tc>
        <w:tc>
          <w:tcPr>
            <w:tcW w:w="1556" w:type="dxa"/>
            <w:vAlign w:val="center"/>
          </w:tcPr>
          <w:p>
            <w:r>
              <w:t>-0.1</w:t>
            </w:r>
          </w:p>
        </w:tc>
      </w:tr>
    </w:tbl>
    <w:p>
      <w:pPr>
        <w:pStyle w:val="2"/>
        <w:widowControl w:val="0"/>
        <w:jc w:val="both"/>
      </w:pPr>
      <w:bookmarkStart w:id="86" w:name="气象峰值工况"/>
      <w:bookmarkEnd w:id="86"/>
      <w:bookmarkStart w:id="87" w:name="_Toc155469866"/>
      <w:r>
        <w:t>围护结构</w:t>
      </w:r>
      <w:bookmarkEnd w:id="87"/>
    </w:p>
    <w:p>
      <w:pPr>
        <w:pStyle w:val="4"/>
        <w:widowControl w:val="0"/>
      </w:pPr>
      <w:bookmarkStart w:id="88" w:name="_Toc155469867"/>
      <w:r>
        <w:t>工程材料</w:t>
      </w:r>
      <w:bookmarkEnd w:id="88"/>
    </w:p>
    <w:tbl>
      <w:tblPr>
        <w:tblStyle w:val="19"/>
        <w:tblW w:w="983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451"/>
        <w:gridCol w:w="1136"/>
        <w:gridCol w:w="1150"/>
        <w:gridCol w:w="946"/>
        <w:gridCol w:w="1136"/>
        <w:gridCol w:w="1326"/>
        <w:gridCol w:w="169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96" w:type="dxa"/>
            <w:vMerge w:val="restart"/>
            <w:shd w:val="clear" w:color="auto" w:fill="E6E6E6"/>
            <w:vAlign w:val="center"/>
          </w:tcPr>
          <w:p>
            <w:pPr>
              <w:jc w:val="center"/>
            </w:pPr>
            <w:r>
              <w:t>材料名称</w:t>
            </w:r>
          </w:p>
        </w:tc>
        <w:tc>
          <w:tcPr>
            <w:tcW w:w="1018" w:type="dxa"/>
            <w:shd w:val="clear" w:color="auto" w:fill="E6E6E6"/>
            <w:vAlign w:val="center"/>
          </w:tcPr>
          <w:p>
            <w:pPr>
              <w:jc w:val="center"/>
            </w:pPr>
            <w:r>
              <w:t>导热系数λ</w:t>
            </w:r>
          </w:p>
        </w:tc>
        <w:tc>
          <w:tcPr>
            <w:tcW w:w="1030" w:type="dxa"/>
            <w:shd w:val="clear" w:color="auto" w:fill="E6E6E6"/>
            <w:vAlign w:val="center"/>
          </w:tcPr>
          <w:p>
            <w:pPr>
              <w:jc w:val="center"/>
            </w:pPr>
            <w:r>
              <w:t>蓄热系数S</w:t>
            </w:r>
          </w:p>
        </w:tc>
        <w:tc>
          <w:tcPr>
            <w:tcW w:w="848" w:type="dxa"/>
            <w:shd w:val="clear" w:color="auto" w:fill="E6E6E6"/>
            <w:vAlign w:val="center"/>
          </w:tcPr>
          <w:p>
            <w:pPr>
              <w:jc w:val="center"/>
            </w:pPr>
            <w:r>
              <w:t>密度ρ</w:t>
            </w:r>
          </w:p>
        </w:tc>
        <w:tc>
          <w:tcPr>
            <w:tcW w:w="1018" w:type="dxa"/>
            <w:shd w:val="clear" w:color="auto" w:fill="E6E6E6"/>
            <w:vAlign w:val="center"/>
          </w:tcPr>
          <w:p>
            <w:pPr>
              <w:jc w:val="center"/>
            </w:pPr>
            <w:r>
              <w:t>比热容Cp</w:t>
            </w:r>
          </w:p>
        </w:tc>
        <w:tc>
          <w:tcPr>
            <w:tcW w:w="1188" w:type="dxa"/>
            <w:shd w:val="clear" w:color="auto" w:fill="E6E6E6"/>
            <w:vAlign w:val="center"/>
          </w:tcPr>
          <w:p>
            <w:pPr>
              <w:jc w:val="center"/>
            </w:pPr>
            <w:r>
              <w:t>蒸汽渗透系数u</w:t>
            </w:r>
          </w:p>
        </w:tc>
        <w:tc>
          <w:tcPr>
            <w:tcW w:w="1516" w:type="dxa"/>
            <w:vMerge w:val="restart"/>
            <w:shd w:val="clear" w:color="auto" w:fill="E6E6E6"/>
            <w:vAlign w:val="center"/>
          </w:tcPr>
          <w:p>
            <w:pPr>
              <w:jc w:val="center"/>
            </w:pPr>
            <w:r>
              <w:t>备注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96" w:type="dxa"/>
            <w:vMerge w:val="continue"/>
            <w:shd w:val="clear" w:color="auto" w:fill="E6E6E6"/>
            <w:vAlign w:val="center"/>
          </w:tcPr>
          <w:p>
            <w:pPr>
              <w:jc w:val="center"/>
            </w:pPr>
          </w:p>
        </w:tc>
        <w:tc>
          <w:tcPr>
            <w:tcW w:w="1018" w:type="dxa"/>
            <w:shd w:val="clear" w:color="auto" w:fill="E6E6E6"/>
            <w:vAlign w:val="center"/>
          </w:tcPr>
          <w:p>
            <w:pPr>
              <w:jc w:val="center"/>
            </w:pPr>
            <w:r>
              <w:t>W/(m.K)</w:t>
            </w:r>
          </w:p>
        </w:tc>
        <w:tc>
          <w:tcPr>
            <w:tcW w:w="1030" w:type="dxa"/>
            <w:shd w:val="clear" w:color="auto" w:fill="E6E6E6"/>
            <w:vAlign w:val="center"/>
          </w:tcPr>
          <w:p>
            <w:pPr>
              <w:jc w:val="center"/>
            </w:pPr>
            <w:r>
              <w:t>W/(㎡.K)</w:t>
            </w:r>
          </w:p>
        </w:tc>
        <w:tc>
          <w:tcPr>
            <w:tcW w:w="848" w:type="dxa"/>
            <w:shd w:val="clear" w:color="auto" w:fill="E6E6E6"/>
            <w:vAlign w:val="center"/>
          </w:tcPr>
          <w:p>
            <w:pPr>
              <w:jc w:val="center"/>
            </w:pPr>
            <w:r>
              <w:t>kg/m</w:t>
            </w:r>
            <w:r>
              <w:rPr>
                <w:vertAlign w:val="superscript"/>
              </w:rPr>
              <w:t>3</w:t>
            </w:r>
          </w:p>
        </w:tc>
        <w:tc>
          <w:tcPr>
            <w:tcW w:w="1018" w:type="dxa"/>
            <w:shd w:val="clear" w:color="auto" w:fill="E6E6E6"/>
            <w:vAlign w:val="center"/>
          </w:tcPr>
          <w:p>
            <w:pPr>
              <w:jc w:val="center"/>
            </w:pPr>
            <w:r>
              <w:t>J/(kg.K)</w:t>
            </w:r>
          </w:p>
        </w:tc>
        <w:tc>
          <w:tcPr>
            <w:tcW w:w="1188" w:type="dxa"/>
            <w:shd w:val="clear" w:color="auto" w:fill="E6E6E6"/>
            <w:vAlign w:val="center"/>
          </w:tcPr>
          <w:p>
            <w:pPr>
              <w:jc w:val="center"/>
            </w:pPr>
            <w:r>
              <w:t>g/(m.h.kPa)</w:t>
            </w:r>
          </w:p>
        </w:tc>
        <w:tc>
          <w:tcPr>
            <w:tcW w:w="1516" w:type="dxa"/>
            <w:vMerge w:val="continue"/>
            <w:shd w:val="clear" w:color="auto" w:fill="E6E6E6"/>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96" w:type="dxa"/>
            <w:shd w:val="clear" w:color="auto" w:fill="E6E6E6"/>
            <w:vAlign w:val="center"/>
          </w:tcPr>
          <w:p>
            <w:r>
              <w:t>水泥砂浆</w:t>
            </w:r>
          </w:p>
        </w:tc>
        <w:tc>
          <w:tcPr>
            <w:tcW w:w="1018" w:type="dxa"/>
            <w:vAlign w:val="center"/>
          </w:tcPr>
          <w:p>
            <w:r>
              <w:t>0.930</w:t>
            </w:r>
          </w:p>
        </w:tc>
        <w:tc>
          <w:tcPr>
            <w:tcW w:w="1030" w:type="dxa"/>
            <w:vAlign w:val="center"/>
          </w:tcPr>
          <w:p>
            <w:r>
              <w:t>11.370</w:t>
            </w:r>
          </w:p>
        </w:tc>
        <w:tc>
          <w:tcPr>
            <w:tcW w:w="848" w:type="dxa"/>
            <w:vAlign w:val="center"/>
          </w:tcPr>
          <w:p>
            <w:r>
              <w:t>1800.0</w:t>
            </w:r>
          </w:p>
        </w:tc>
        <w:tc>
          <w:tcPr>
            <w:tcW w:w="1018" w:type="dxa"/>
            <w:vAlign w:val="center"/>
          </w:tcPr>
          <w:p>
            <w:r>
              <w:t>1050.0</w:t>
            </w:r>
          </w:p>
        </w:tc>
        <w:tc>
          <w:tcPr>
            <w:tcW w:w="1188" w:type="dxa"/>
            <w:vAlign w:val="center"/>
          </w:tcPr>
          <w:p>
            <w:r>
              <w:t>0.0210</w:t>
            </w:r>
          </w:p>
        </w:tc>
        <w:tc>
          <w:tcPr>
            <w:tcW w:w="1516" w:type="dxa"/>
            <w:vAlign w:val="center"/>
          </w:tcPr>
          <w:p>
            <w:r>
              <w:rPr>
                <w:sz w:val="18"/>
                <w:szCs w:val="18"/>
              </w:rPr>
              <w:t>来源：《民用建筑热工设计规范》GB50176-2016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96" w:type="dxa"/>
            <w:shd w:val="clear" w:color="auto" w:fill="E6E6E6"/>
            <w:vAlign w:val="center"/>
          </w:tcPr>
          <w:p>
            <w:r>
              <w:t>石灰砂浆</w:t>
            </w:r>
          </w:p>
        </w:tc>
        <w:tc>
          <w:tcPr>
            <w:tcW w:w="1018" w:type="dxa"/>
            <w:vAlign w:val="center"/>
          </w:tcPr>
          <w:p>
            <w:r>
              <w:t>0.810</w:t>
            </w:r>
          </w:p>
        </w:tc>
        <w:tc>
          <w:tcPr>
            <w:tcW w:w="1030" w:type="dxa"/>
            <w:vAlign w:val="center"/>
          </w:tcPr>
          <w:p>
            <w:r>
              <w:t>10.070</w:t>
            </w:r>
          </w:p>
        </w:tc>
        <w:tc>
          <w:tcPr>
            <w:tcW w:w="848" w:type="dxa"/>
            <w:vAlign w:val="center"/>
          </w:tcPr>
          <w:p>
            <w:r>
              <w:t>1600.0</w:t>
            </w:r>
          </w:p>
        </w:tc>
        <w:tc>
          <w:tcPr>
            <w:tcW w:w="1018" w:type="dxa"/>
            <w:vAlign w:val="center"/>
          </w:tcPr>
          <w:p>
            <w:r>
              <w:t>1050.0</w:t>
            </w:r>
          </w:p>
        </w:tc>
        <w:tc>
          <w:tcPr>
            <w:tcW w:w="1188" w:type="dxa"/>
            <w:vAlign w:val="center"/>
          </w:tcPr>
          <w:p>
            <w:r>
              <w:t>0.0443</w:t>
            </w:r>
          </w:p>
        </w:tc>
        <w:tc>
          <w:tcPr>
            <w:tcW w:w="1516" w:type="dxa"/>
            <w:vAlign w:val="center"/>
          </w:tcPr>
          <w:p>
            <w:r>
              <w:rPr>
                <w:sz w:val="18"/>
                <w:szCs w:val="18"/>
              </w:rPr>
              <w:t>来源：《民用建筑热工设计规范》GB50176-2016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96" w:type="dxa"/>
            <w:shd w:val="clear" w:color="auto" w:fill="E6E6E6"/>
            <w:vAlign w:val="center"/>
          </w:tcPr>
          <w:p>
            <w:r>
              <w:t>钢筋混凝土</w:t>
            </w:r>
          </w:p>
        </w:tc>
        <w:tc>
          <w:tcPr>
            <w:tcW w:w="1018" w:type="dxa"/>
            <w:vAlign w:val="center"/>
          </w:tcPr>
          <w:p>
            <w:r>
              <w:t>1.740</w:t>
            </w:r>
          </w:p>
        </w:tc>
        <w:tc>
          <w:tcPr>
            <w:tcW w:w="1030" w:type="dxa"/>
            <w:vAlign w:val="center"/>
          </w:tcPr>
          <w:p>
            <w:r>
              <w:t>17.200</w:t>
            </w:r>
          </w:p>
        </w:tc>
        <w:tc>
          <w:tcPr>
            <w:tcW w:w="848" w:type="dxa"/>
            <w:vAlign w:val="center"/>
          </w:tcPr>
          <w:p>
            <w:r>
              <w:t>2500.0</w:t>
            </w:r>
          </w:p>
        </w:tc>
        <w:tc>
          <w:tcPr>
            <w:tcW w:w="1018" w:type="dxa"/>
            <w:vAlign w:val="center"/>
          </w:tcPr>
          <w:p>
            <w:r>
              <w:t>920.0</w:t>
            </w:r>
          </w:p>
        </w:tc>
        <w:tc>
          <w:tcPr>
            <w:tcW w:w="1188" w:type="dxa"/>
            <w:vAlign w:val="center"/>
          </w:tcPr>
          <w:p>
            <w:r>
              <w:t>0.0158</w:t>
            </w:r>
          </w:p>
        </w:tc>
        <w:tc>
          <w:tcPr>
            <w:tcW w:w="1516" w:type="dxa"/>
            <w:vAlign w:val="center"/>
          </w:tcPr>
          <w:p>
            <w:r>
              <w:rPr>
                <w:sz w:val="18"/>
                <w:szCs w:val="18"/>
              </w:rPr>
              <w:t>来源：《民用建筑热工设计规范》GB50176-2016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96" w:type="dxa"/>
            <w:shd w:val="clear" w:color="auto" w:fill="E6E6E6"/>
            <w:vAlign w:val="center"/>
          </w:tcPr>
          <w:p>
            <w:r>
              <w:t>碎石、卵石混凝土(ρ=2300)</w:t>
            </w:r>
          </w:p>
        </w:tc>
        <w:tc>
          <w:tcPr>
            <w:tcW w:w="1018" w:type="dxa"/>
            <w:vAlign w:val="center"/>
          </w:tcPr>
          <w:p>
            <w:r>
              <w:t>1.510</w:t>
            </w:r>
          </w:p>
        </w:tc>
        <w:tc>
          <w:tcPr>
            <w:tcW w:w="1030" w:type="dxa"/>
            <w:vAlign w:val="center"/>
          </w:tcPr>
          <w:p>
            <w:r>
              <w:t>15.360</w:t>
            </w:r>
          </w:p>
        </w:tc>
        <w:tc>
          <w:tcPr>
            <w:tcW w:w="848" w:type="dxa"/>
            <w:vAlign w:val="center"/>
          </w:tcPr>
          <w:p>
            <w:r>
              <w:t>2300.0</w:t>
            </w:r>
          </w:p>
        </w:tc>
        <w:tc>
          <w:tcPr>
            <w:tcW w:w="1018" w:type="dxa"/>
            <w:vAlign w:val="center"/>
          </w:tcPr>
          <w:p>
            <w:r>
              <w:t>920.0</w:t>
            </w:r>
          </w:p>
        </w:tc>
        <w:tc>
          <w:tcPr>
            <w:tcW w:w="1188" w:type="dxa"/>
            <w:vAlign w:val="center"/>
          </w:tcPr>
          <w:p>
            <w:r>
              <w:t>0.0173</w:t>
            </w:r>
          </w:p>
        </w:tc>
        <w:tc>
          <w:tcPr>
            <w:tcW w:w="1516" w:type="dxa"/>
            <w:vAlign w:val="center"/>
          </w:tcPr>
          <w:p>
            <w:r>
              <w:rPr>
                <w:sz w:val="18"/>
                <w:szCs w:val="18"/>
              </w:rPr>
              <w:t>来源：《民用建筑热工设计规范》GB50176-2016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96" w:type="dxa"/>
            <w:shd w:val="clear" w:color="auto" w:fill="E6E6E6"/>
            <w:vAlign w:val="center"/>
          </w:tcPr>
          <w:p>
            <w:r>
              <w:t>挤塑聚苯乙烯泡沫塑料（带表皮）</w:t>
            </w:r>
          </w:p>
        </w:tc>
        <w:tc>
          <w:tcPr>
            <w:tcW w:w="1018" w:type="dxa"/>
            <w:vAlign w:val="center"/>
          </w:tcPr>
          <w:p>
            <w:r>
              <w:t>0.030</w:t>
            </w:r>
          </w:p>
        </w:tc>
        <w:tc>
          <w:tcPr>
            <w:tcW w:w="1030" w:type="dxa"/>
            <w:vAlign w:val="center"/>
          </w:tcPr>
          <w:p>
            <w:r>
              <w:t>0.340</w:t>
            </w:r>
          </w:p>
        </w:tc>
        <w:tc>
          <w:tcPr>
            <w:tcW w:w="848" w:type="dxa"/>
            <w:vAlign w:val="center"/>
          </w:tcPr>
          <w:p>
            <w:r>
              <w:t>35.0</w:t>
            </w:r>
          </w:p>
        </w:tc>
        <w:tc>
          <w:tcPr>
            <w:tcW w:w="1018" w:type="dxa"/>
            <w:vAlign w:val="center"/>
          </w:tcPr>
          <w:p>
            <w:r>
              <w:t>1380.0</w:t>
            </w:r>
          </w:p>
        </w:tc>
        <w:tc>
          <w:tcPr>
            <w:tcW w:w="1188" w:type="dxa"/>
            <w:vAlign w:val="center"/>
          </w:tcPr>
          <w:p>
            <w:r>
              <w:t>0.0000</w:t>
            </w:r>
          </w:p>
        </w:tc>
        <w:tc>
          <w:tcPr>
            <w:tcW w:w="1516" w:type="dxa"/>
            <w:vAlign w:val="center"/>
          </w:tcPr>
          <w:p>
            <w:r>
              <w:rPr>
                <w:sz w:val="18"/>
                <w:szCs w:val="18"/>
              </w:rPr>
              <w:t>来源：《民用建筑热工设计规范》GB50176-2016，蒸汽渗透系数没有给出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96" w:type="dxa"/>
            <w:shd w:val="clear" w:color="auto" w:fill="E6E6E6"/>
            <w:vAlign w:val="center"/>
          </w:tcPr>
          <w:p>
            <w:r>
              <w:t>加气混凝土、泡沫混凝土(ρ=700)</w:t>
            </w:r>
          </w:p>
        </w:tc>
        <w:tc>
          <w:tcPr>
            <w:tcW w:w="1018" w:type="dxa"/>
            <w:vAlign w:val="center"/>
          </w:tcPr>
          <w:p>
            <w:r>
              <w:t>0.180</w:t>
            </w:r>
          </w:p>
        </w:tc>
        <w:tc>
          <w:tcPr>
            <w:tcW w:w="1030" w:type="dxa"/>
            <w:vAlign w:val="center"/>
          </w:tcPr>
          <w:p>
            <w:r>
              <w:t>3.100</w:t>
            </w:r>
          </w:p>
        </w:tc>
        <w:tc>
          <w:tcPr>
            <w:tcW w:w="848" w:type="dxa"/>
            <w:vAlign w:val="center"/>
          </w:tcPr>
          <w:p>
            <w:r>
              <w:t>700.0</w:t>
            </w:r>
          </w:p>
        </w:tc>
        <w:tc>
          <w:tcPr>
            <w:tcW w:w="1018" w:type="dxa"/>
            <w:vAlign w:val="center"/>
          </w:tcPr>
          <w:p>
            <w:r>
              <w:t>1050.0</w:t>
            </w:r>
          </w:p>
        </w:tc>
        <w:tc>
          <w:tcPr>
            <w:tcW w:w="1188" w:type="dxa"/>
            <w:vAlign w:val="center"/>
          </w:tcPr>
          <w:p>
            <w:r>
              <w:t>0.0998</w:t>
            </w:r>
          </w:p>
        </w:tc>
        <w:tc>
          <w:tcPr>
            <w:tcW w:w="1516" w:type="dxa"/>
            <w:vAlign w:val="center"/>
          </w:tcPr>
          <w:p>
            <w:r>
              <w:rPr>
                <w:sz w:val="18"/>
                <w:szCs w:val="18"/>
              </w:rPr>
              <w:t>来源：《民用建筑热工设计规范》GB50176-2016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96" w:type="dxa"/>
            <w:shd w:val="clear" w:color="auto" w:fill="E6E6E6"/>
            <w:vAlign w:val="center"/>
          </w:tcPr>
          <w:p>
            <w:r>
              <w:t>混凝土多孔砖(190六孔砖）</w:t>
            </w:r>
          </w:p>
        </w:tc>
        <w:tc>
          <w:tcPr>
            <w:tcW w:w="1018" w:type="dxa"/>
            <w:vAlign w:val="center"/>
          </w:tcPr>
          <w:p>
            <w:r>
              <w:t>0.750</w:t>
            </w:r>
          </w:p>
        </w:tc>
        <w:tc>
          <w:tcPr>
            <w:tcW w:w="1030" w:type="dxa"/>
            <w:vAlign w:val="center"/>
          </w:tcPr>
          <w:p>
            <w:r>
              <w:t>7.490</w:t>
            </w:r>
          </w:p>
        </w:tc>
        <w:tc>
          <w:tcPr>
            <w:tcW w:w="848" w:type="dxa"/>
            <w:vAlign w:val="center"/>
          </w:tcPr>
          <w:p>
            <w:r>
              <w:t>1450.0</w:t>
            </w:r>
          </w:p>
        </w:tc>
        <w:tc>
          <w:tcPr>
            <w:tcW w:w="1018" w:type="dxa"/>
            <w:vAlign w:val="center"/>
          </w:tcPr>
          <w:p>
            <w:r>
              <w:t>709.4</w:t>
            </w:r>
          </w:p>
        </w:tc>
        <w:tc>
          <w:tcPr>
            <w:tcW w:w="1188" w:type="dxa"/>
            <w:vAlign w:val="center"/>
          </w:tcPr>
          <w:p>
            <w:r>
              <w:t>0.0000</w:t>
            </w:r>
          </w:p>
        </w:tc>
        <w:tc>
          <w:tcPr>
            <w:tcW w:w="1516" w:type="dxa"/>
            <w:vAlign w:val="center"/>
          </w:tcPr>
          <w:p>
            <w:pPr>
              <w:rPr>
                <w:sz w:val="18"/>
                <w:szCs w:val="18"/>
              </w:rPr>
            </w:pPr>
          </w:p>
        </w:tc>
      </w:tr>
    </w:tbl>
    <w:p>
      <w:pPr>
        <w:pStyle w:val="4"/>
        <w:widowControl w:val="0"/>
      </w:pPr>
      <w:bookmarkStart w:id="89" w:name="_Toc155469868"/>
      <w:r>
        <w:t>围护结构作法简要说明</w:t>
      </w:r>
      <w:bookmarkEnd w:id="89"/>
    </w:p>
    <w:p>
      <w:pPr>
        <w:widowControl w:val="0"/>
        <w:jc w:val="both"/>
      </w:pPr>
      <w:r>
        <w:rPr>
          <w:b/>
          <w:color w:val="000000"/>
          <w:sz w:val="24"/>
          <w:szCs w:val="24"/>
        </w:rPr>
        <w:t>1. 屋顶构造：</w:t>
      </w:r>
      <w:r>
        <w:rPr>
          <w:color w:val="0000FF"/>
          <w:szCs w:val="21"/>
        </w:rPr>
        <w:t>屋顶构造一：</w:t>
      </w:r>
      <w:r>
        <w:rPr>
          <w:color w:val="000000"/>
        </w:rPr>
        <w:t>（由上到下）</w:t>
      </w:r>
    </w:p>
    <w:p>
      <w:pPr>
        <w:widowControl w:val="0"/>
        <w:jc w:val="both"/>
      </w:pPr>
      <w:r>
        <w:t xml:space="preserve">    </w:t>
      </w:r>
      <w:r>
        <w:rPr>
          <w:color w:val="000000"/>
        </w:rPr>
        <w:t>碎石、卵石混凝土(ρ=2300) 40mm＋</w:t>
      </w:r>
      <w:r>
        <w:rPr>
          <w:color w:val="800000"/>
        </w:rPr>
        <w:t>挤塑聚苯乙烯泡沫塑料（带表皮） 20mm</w:t>
      </w:r>
      <w:r>
        <w:rPr>
          <w:color w:val="000000"/>
        </w:rPr>
        <w:t>＋水泥砂浆 20mm＋加气混凝土、泡沫混凝土(ρ=700) 80mm＋</w:t>
      </w:r>
      <w:r>
        <w:rPr>
          <w:color w:val="800080"/>
        </w:rPr>
        <w:t>钢筋混凝土 120mm</w:t>
      </w:r>
      <w:r>
        <w:rPr>
          <w:color w:val="000000"/>
        </w:rPr>
        <w:t>＋石灰砂浆 20mm</w:t>
      </w:r>
    </w:p>
    <w:p>
      <w:pPr>
        <w:widowControl w:val="0"/>
        <w:jc w:val="both"/>
        <w:rPr>
          <w:color w:val="000000"/>
        </w:rPr>
      </w:pPr>
    </w:p>
    <w:p>
      <w:pPr>
        <w:widowControl w:val="0"/>
        <w:jc w:val="both"/>
        <w:rPr>
          <w:color w:val="000000"/>
        </w:rPr>
      </w:pPr>
      <w:r>
        <w:rPr>
          <w:b/>
          <w:color w:val="000000"/>
          <w:sz w:val="24"/>
          <w:szCs w:val="24"/>
        </w:rPr>
        <w:t>2. 外墙：</w:t>
      </w:r>
      <w:r>
        <w:rPr>
          <w:color w:val="0000FF"/>
          <w:szCs w:val="21"/>
        </w:rPr>
        <w:t>外墙构造一：</w:t>
      </w:r>
      <w:r>
        <w:rPr>
          <w:color w:val="000000"/>
        </w:rPr>
        <w:t>（由外到内）</w:t>
      </w:r>
    </w:p>
    <w:p>
      <w:pPr>
        <w:widowControl w:val="0"/>
        <w:jc w:val="both"/>
        <w:rPr>
          <w:color w:val="000000"/>
        </w:rPr>
      </w:pPr>
      <w:r>
        <w:rPr>
          <w:color w:val="000000"/>
        </w:rPr>
        <w:t xml:space="preserve">    水泥砂浆 20mm＋</w:t>
      </w:r>
      <w:r>
        <w:rPr>
          <w:color w:val="800000"/>
        </w:rPr>
        <w:t>挤塑聚苯乙烯泡沫塑料（带表皮） 20mm</w:t>
      </w:r>
      <w:r>
        <w:rPr>
          <w:color w:val="000000"/>
        </w:rPr>
        <w:t>＋水泥砂浆 20mm＋</w:t>
      </w:r>
      <w:r>
        <w:rPr>
          <w:color w:val="800080"/>
        </w:rPr>
        <w:t>钢筋混凝土 200mm</w:t>
      </w:r>
      <w:r>
        <w:rPr>
          <w:color w:val="000000"/>
        </w:rPr>
        <w:t>＋石灰砂浆 20mm</w:t>
      </w:r>
    </w:p>
    <w:p>
      <w:pPr>
        <w:widowControl w:val="0"/>
        <w:jc w:val="both"/>
        <w:rPr>
          <w:color w:val="000000"/>
        </w:rPr>
      </w:pPr>
    </w:p>
    <w:p>
      <w:pPr>
        <w:widowControl w:val="0"/>
        <w:jc w:val="both"/>
        <w:rPr>
          <w:color w:val="000000"/>
        </w:rPr>
      </w:pPr>
      <w:r>
        <w:rPr>
          <w:b/>
          <w:color w:val="000000"/>
          <w:sz w:val="24"/>
          <w:szCs w:val="24"/>
        </w:rPr>
        <w:t>3. 热桥柱：</w:t>
      </w:r>
      <w:r>
        <w:rPr>
          <w:color w:val="0000FF"/>
          <w:szCs w:val="21"/>
        </w:rPr>
        <w:t>热桥柱构造一：</w:t>
      </w:r>
      <w:r>
        <w:rPr>
          <w:color w:val="000000"/>
        </w:rPr>
        <w:t>（由外到内）</w:t>
      </w:r>
    </w:p>
    <w:p>
      <w:pPr>
        <w:widowControl w:val="0"/>
        <w:jc w:val="both"/>
        <w:rPr>
          <w:color w:val="000000"/>
        </w:rPr>
      </w:pPr>
      <w:r>
        <w:rPr>
          <w:color w:val="000000"/>
        </w:rPr>
        <w:t xml:space="preserve">    水泥砂浆 20mm＋</w:t>
      </w:r>
      <w:r>
        <w:rPr>
          <w:color w:val="800000"/>
        </w:rPr>
        <w:t>挤塑聚苯乙烯泡沫塑料（带表皮） 20mm</w:t>
      </w:r>
      <w:r>
        <w:rPr>
          <w:color w:val="000000"/>
        </w:rPr>
        <w:t>＋水泥砂浆 20mm＋</w:t>
      </w:r>
      <w:r>
        <w:rPr>
          <w:color w:val="800080"/>
        </w:rPr>
        <w:t>钢筋混凝土 200mm</w:t>
      </w:r>
      <w:r>
        <w:rPr>
          <w:color w:val="000000"/>
        </w:rPr>
        <w:t>＋石灰砂浆 20mm</w:t>
      </w:r>
    </w:p>
    <w:p>
      <w:pPr>
        <w:widowControl w:val="0"/>
        <w:jc w:val="both"/>
        <w:rPr>
          <w:color w:val="000000"/>
        </w:rPr>
      </w:pPr>
    </w:p>
    <w:p>
      <w:pPr>
        <w:widowControl w:val="0"/>
        <w:jc w:val="both"/>
        <w:rPr>
          <w:color w:val="000000"/>
        </w:rPr>
      </w:pPr>
      <w:r>
        <w:rPr>
          <w:b/>
          <w:color w:val="000000"/>
          <w:sz w:val="24"/>
          <w:szCs w:val="24"/>
        </w:rPr>
        <w:t>4. 外窗构造：</w:t>
      </w:r>
      <w:r>
        <w:rPr>
          <w:color w:val="0000FF"/>
          <w:szCs w:val="21"/>
        </w:rPr>
        <w:t>12A钢铝单框双玻窗（平均）：</w:t>
      </w:r>
    </w:p>
    <w:p>
      <w:pPr>
        <w:widowControl w:val="0"/>
        <w:jc w:val="both"/>
        <w:rPr>
          <w:color w:val="000000"/>
        </w:rPr>
      </w:pPr>
      <w:r>
        <w:rPr>
          <w:color w:val="000000"/>
        </w:rPr>
        <w:t xml:space="preserve">    传热系数3.900W/m^2.K，太阳得热系数0.652</w:t>
      </w:r>
    </w:p>
    <w:p>
      <w:pPr>
        <w:widowControl w:val="0"/>
        <w:jc w:val="both"/>
        <w:rPr>
          <w:color w:val="000000"/>
        </w:rPr>
      </w:pPr>
    </w:p>
    <w:p>
      <w:pPr>
        <w:pStyle w:val="2"/>
        <w:widowControl w:val="0"/>
        <w:jc w:val="both"/>
        <w:rPr>
          <w:color w:val="000000"/>
        </w:rPr>
      </w:pPr>
      <w:bookmarkStart w:id="90" w:name="_Toc155469869"/>
      <w:r>
        <w:rPr>
          <w:color w:val="000000"/>
        </w:rPr>
        <w:t>房间类型</w:t>
      </w:r>
      <w:bookmarkEnd w:id="90"/>
    </w:p>
    <w:p>
      <w:pPr>
        <w:pStyle w:val="4"/>
        <w:widowControl w:val="0"/>
      </w:pPr>
      <w:bookmarkStart w:id="91" w:name="_Toc155469870"/>
      <w:r>
        <w:t>房间表</w:t>
      </w:r>
      <w:bookmarkEnd w:id="91"/>
    </w:p>
    <w:tbl>
      <w:tblPr>
        <w:tblStyle w:val="19"/>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67"/>
        <w:gridCol w:w="973"/>
        <w:gridCol w:w="980"/>
        <w:gridCol w:w="1274"/>
        <w:gridCol w:w="1132"/>
        <w:gridCol w:w="1132"/>
        <w:gridCol w:w="1132"/>
        <w:gridCol w:w="113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67" w:type="dxa"/>
            <w:shd w:val="clear" w:color="auto" w:fill="E6E6E6"/>
            <w:vAlign w:val="center"/>
          </w:tcPr>
          <w:p>
            <w:pPr>
              <w:jc w:val="center"/>
            </w:pPr>
            <w:r>
              <w:t>房间类型</w:t>
            </w:r>
          </w:p>
        </w:tc>
        <w:tc>
          <w:tcPr>
            <w:tcW w:w="973" w:type="dxa"/>
            <w:shd w:val="clear" w:color="auto" w:fill="E6E6E6"/>
            <w:vAlign w:val="center"/>
          </w:tcPr>
          <w:p>
            <w:pPr>
              <w:jc w:val="center"/>
            </w:pPr>
            <w:r>
              <w:t>空调</w:t>
            </w:r>
            <w:r>
              <w:br w:type="textWrapping"/>
            </w:r>
            <w:r>
              <w:t>温度℃</w:t>
            </w:r>
          </w:p>
        </w:tc>
        <w:tc>
          <w:tcPr>
            <w:tcW w:w="979" w:type="dxa"/>
            <w:shd w:val="clear" w:color="auto" w:fill="E6E6E6"/>
            <w:vAlign w:val="center"/>
          </w:tcPr>
          <w:p>
            <w:pPr>
              <w:jc w:val="center"/>
            </w:pPr>
            <w:r>
              <w:t>供暖</w:t>
            </w:r>
            <w:r>
              <w:br w:type="textWrapping"/>
            </w:r>
            <w:r>
              <w:t>温度℃</w:t>
            </w:r>
          </w:p>
        </w:tc>
        <w:tc>
          <w:tcPr>
            <w:tcW w:w="1273" w:type="dxa"/>
            <w:shd w:val="clear" w:color="auto" w:fill="E6E6E6"/>
            <w:vAlign w:val="center"/>
          </w:tcPr>
          <w:p>
            <w:pPr>
              <w:jc w:val="center"/>
            </w:pPr>
            <w:r>
              <w:t>新风量</w:t>
            </w:r>
          </w:p>
        </w:tc>
        <w:tc>
          <w:tcPr>
            <w:tcW w:w="1131" w:type="dxa"/>
            <w:shd w:val="clear" w:color="auto" w:fill="E6E6E6"/>
            <w:vAlign w:val="center"/>
          </w:tcPr>
          <w:p>
            <w:pPr>
              <w:jc w:val="center"/>
            </w:pPr>
            <w:r>
              <w:t>渗透风</w:t>
            </w:r>
            <w:r>
              <w:br w:type="textWrapping"/>
            </w:r>
            <w:r>
              <w:t>换气次数</w:t>
            </w:r>
          </w:p>
        </w:tc>
        <w:tc>
          <w:tcPr>
            <w:tcW w:w="1131" w:type="dxa"/>
            <w:shd w:val="clear" w:color="auto" w:fill="E6E6E6"/>
            <w:vAlign w:val="center"/>
          </w:tcPr>
          <w:p>
            <w:pPr>
              <w:jc w:val="center"/>
            </w:pPr>
            <w:r>
              <w:t>人员密度</w:t>
            </w:r>
          </w:p>
        </w:tc>
        <w:tc>
          <w:tcPr>
            <w:tcW w:w="1131" w:type="dxa"/>
            <w:shd w:val="clear" w:color="auto" w:fill="E6E6E6"/>
            <w:vAlign w:val="center"/>
          </w:tcPr>
          <w:p>
            <w:pPr>
              <w:jc w:val="center"/>
            </w:pPr>
            <w:r>
              <w:t>照明功率</w:t>
            </w:r>
            <w:r>
              <w:br w:type="textWrapping"/>
            </w:r>
            <w:r>
              <w:t>密度</w:t>
            </w:r>
          </w:p>
        </w:tc>
        <w:tc>
          <w:tcPr>
            <w:tcW w:w="1131" w:type="dxa"/>
            <w:shd w:val="clear" w:color="auto" w:fill="E6E6E6"/>
            <w:vAlign w:val="center"/>
          </w:tcPr>
          <w:p>
            <w:pPr>
              <w:jc w:val="center"/>
            </w:pPr>
            <w:r>
              <w:t>电器设备</w:t>
            </w:r>
            <w:r>
              <w:br w:type="textWrapping"/>
            </w:r>
            <w:r>
              <w:t>功率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67" w:type="dxa"/>
            <w:shd w:val="clear" w:color="auto" w:fill="E6E6E6"/>
            <w:vAlign w:val="center"/>
          </w:tcPr>
          <w:p>
            <w:r>
              <w:t>办公-普通办公室</w:t>
            </w:r>
          </w:p>
        </w:tc>
        <w:tc>
          <w:tcPr>
            <w:tcW w:w="973" w:type="dxa"/>
            <w:vAlign w:val="center"/>
          </w:tcPr>
          <w:p>
            <w:pPr>
              <w:jc w:val="center"/>
            </w:pPr>
            <w:r>
              <w:t>26</w:t>
            </w:r>
          </w:p>
        </w:tc>
        <w:tc>
          <w:tcPr>
            <w:tcW w:w="979" w:type="dxa"/>
            <w:vAlign w:val="center"/>
          </w:tcPr>
          <w:p>
            <w:pPr>
              <w:jc w:val="center"/>
            </w:pPr>
            <w:r>
              <w:t>20</w:t>
            </w:r>
          </w:p>
        </w:tc>
        <w:tc>
          <w:tcPr>
            <w:tcW w:w="1273" w:type="dxa"/>
            <w:vAlign w:val="center"/>
          </w:tcPr>
          <w:p>
            <w:pPr>
              <w:jc w:val="center"/>
            </w:pPr>
            <w:r>
              <w:t>－</w:t>
            </w:r>
          </w:p>
        </w:tc>
        <w:tc>
          <w:tcPr>
            <w:tcW w:w="1131" w:type="dxa"/>
            <w:vAlign w:val="center"/>
          </w:tcPr>
          <w:p>
            <w:pPr>
              <w:jc w:val="center"/>
            </w:pPr>
            <w:r>
              <w:t>－</w:t>
            </w:r>
          </w:p>
        </w:tc>
        <w:tc>
          <w:tcPr>
            <w:tcW w:w="1131" w:type="dxa"/>
            <w:vAlign w:val="center"/>
          </w:tcPr>
          <w:p>
            <w:pPr>
              <w:jc w:val="center"/>
            </w:pPr>
            <w:r>
              <w:t>－</w:t>
            </w:r>
          </w:p>
        </w:tc>
        <w:tc>
          <w:tcPr>
            <w:tcW w:w="1131" w:type="dxa"/>
            <w:vAlign w:val="center"/>
          </w:tcPr>
          <w:p>
            <w:pPr>
              <w:jc w:val="center"/>
            </w:pPr>
            <w:r>
              <w:t>－</w:t>
            </w:r>
          </w:p>
        </w:tc>
        <w:tc>
          <w:tcPr>
            <w:tcW w:w="1131" w:type="dxa"/>
            <w:vAlign w:val="center"/>
          </w:tcPr>
          <w:p>
            <w:pPr>
              <w:jc w:val="center"/>
            </w:pPr>
            <w:r>
              <w:t>－</w:t>
            </w:r>
          </w:p>
        </w:tc>
      </w:tr>
    </w:tbl>
    <w:p>
      <w:pPr>
        <w:pStyle w:val="2"/>
        <w:widowControl w:val="0"/>
        <w:jc w:val="both"/>
        <w:rPr>
          <w:color w:val="000000"/>
        </w:rPr>
      </w:pPr>
      <w:bookmarkStart w:id="92" w:name="_Toc155469871"/>
      <w:r>
        <w:rPr>
          <w:color w:val="000000"/>
        </w:rPr>
        <w:t>设计建筑</w:t>
      </w:r>
      <w:bookmarkEnd w:id="92"/>
    </w:p>
    <w:p>
      <w:pPr>
        <w:pStyle w:val="4"/>
        <w:widowControl w:val="0"/>
      </w:pPr>
      <w:bookmarkStart w:id="93" w:name="_Toc155469872"/>
      <w:r>
        <w:t>负荷分项统计</w:t>
      </w:r>
      <w:bookmarkEnd w:id="93"/>
    </w:p>
    <w:tbl>
      <w:tblPr>
        <w:tblStyle w:val="19"/>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5"/>
        <w:gridCol w:w="1274"/>
        <w:gridCol w:w="1274"/>
        <w:gridCol w:w="1131"/>
        <w:gridCol w:w="1131"/>
        <w:gridCol w:w="1131"/>
        <w:gridCol w:w="141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shd w:val="clear" w:color="auto" w:fill="E6E6E6"/>
            <w:vAlign w:val="center"/>
          </w:tcPr>
          <w:p>
            <w:pPr>
              <w:jc w:val="center"/>
            </w:pPr>
            <w:r>
              <w:t>分类</w:t>
            </w:r>
          </w:p>
        </w:tc>
        <w:tc>
          <w:tcPr>
            <w:tcW w:w="1273" w:type="dxa"/>
            <w:shd w:val="clear" w:color="auto" w:fill="E6E6E6"/>
            <w:vAlign w:val="center"/>
          </w:tcPr>
          <w:p>
            <w:pPr>
              <w:jc w:val="center"/>
            </w:pPr>
            <w:r>
              <w:t>围护传热</w:t>
            </w:r>
          </w:p>
        </w:tc>
        <w:tc>
          <w:tcPr>
            <w:tcW w:w="1273" w:type="dxa"/>
            <w:shd w:val="clear" w:color="auto" w:fill="E6E6E6"/>
            <w:vAlign w:val="center"/>
          </w:tcPr>
          <w:p>
            <w:pPr>
              <w:jc w:val="center"/>
            </w:pPr>
            <w:r>
              <w:t>室内得热</w:t>
            </w:r>
          </w:p>
        </w:tc>
        <w:tc>
          <w:tcPr>
            <w:tcW w:w="1131" w:type="dxa"/>
            <w:shd w:val="clear" w:color="auto" w:fill="E6E6E6"/>
            <w:vAlign w:val="center"/>
          </w:tcPr>
          <w:p>
            <w:pPr>
              <w:jc w:val="center"/>
            </w:pPr>
            <w:r>
              <w:t>窗日射</w:t>
            </w:r>
          </w:p>
        </w:tc>
        <w:tc>
          <w:tcPr>
            <w:tcW w:w="1131" w:type="dxa"/>
            <w:shd w:val="clear" w:color="auto" w:fill="E6E6E6"/>
            <w:vAlign w:val="center"/>
          </w:tcPr>
          <w:p>
            <w:pPr>
              <w:jc w:val="center"/>
            </w:pPr>
            <w:r>
              <w:t>新风/渗透</w:t>
            </w:r>
          </w:p>
        </w:tc>
        <w:tc>
          <w:tcPr>
            <w:tcW w:w="1131" w:type="dxa"/>
            <w:shd w:val="clear" w:color="auto" w:fill="E6E6E6"/>
            <w:vAlign w:val="center"/>
          </w:tcPr>
          <w:p>
            <w:pPr>
              <w:jc w:val="center"/>
            </w:pPr>
            <w:r>
              <w:t>热回收</w:t>
            </w:r>
          </w:p>
        </w:tc>
        <w:tc>
          <w:tcPr>
            <w:tcW w:w="1415" w:type="dxa"/>
            <w:shd w:val="clear" w:color="auto" w:fill="E6E6E6"/>
            <w:vAlign w:val="center"/>
          </w:tcPr>
          <w:p>
            <w:pPr>
              <w:jc w:val="center"/>
            </w:pPr>
            <w:r>
              <w:t>合计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shd w:val="clear" w:color="auto" w:fill="E6E6E6"/>
            <w:vAlign w:val="center"/>
          </w:tcPr>
          <w:p>
            <w:r>
              <w:t>供暖需求(kWh/㎡)</w:t>
            </w:r>
          </w:p>
        </w:tc>
        <w:tc>
          <w:tcPr>
            <w:tcW w:w="1273" w:type="dxa"/>
            <w:vAlign w:val="center"/>
          </w:tcPr>
          <w:p>
            <w:r>
              <w:t>-43.68</w:t>
            </w:r>
          </w:p>
        </w:tc>
        <w:tc>
          <w:tcPr>
            <w:tcW w:w="1273" w:type="dxa"/>
            <w:vAlign w:val="center"/>
          </w:tcPr>
          <w:p>
            <w:r>
              <w:t>0.00</w:t>
            </w:r>
          </w:p>
        </w:tc>
        <w:tc>
          <w:tcPr>
            <w:tcW w:w="1131" w:type="dxa"/>
            <w:vAlign w:val="center"/>
          </w:tcPr>
          <w:p>
            <w:r>
              <w:t>4.31</w:t>
            </w:r>
          </w:p>
        </w:tc>
        <w:tc>
          <w:tcPr>
            <w:tcW w:w="1131" w:type="dxa"/>
            <w:vAlign w:val="center"/>
          </w:tcPr>
          <w:p>
            <w:r>
              <w:t>0.00</w:t>
            </w:r>
          </w:p>
        </w:tc>
        <w:tc>
          <w:tcPr>
            <w:tcW w:w="1131" w:type="dxa"/>
            <w:vAlign w:val="center"/>
          </w:tcPr>
          <w:p>
            <w:r>
              <w:t>0.00</w:t>
            </w:r>
          </w:p>
        </w:tc>
        <w:tc>
          <w:tcPr>
            <w:tcW w:w="1415" w:type="dxa"/>
            <w:vAlign w:val="center"/>
          </w:tcPr>
          <w:p>
            <w:r>
              <w:t>-39.37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shd w:val="clear" w:color="auto" w:fill="E6E6E6"/>
            <w:vAlign w:val="center"/>
          </w:tcPr>
          <w:p>
            <w:r>
              <w:t>供冷需求(kWh/㎡)</w:t>
            </w:r>
          </w:p>
        </w:tc>
        <w:tc>
          <w:tcPr>
            <w:tcW w:w="1273" w:type="dxa"/>
            <w:vAlign w:val="center"/>
          </w:tcPr>
          <w:p>
            <w:r>
              <w:t>3.99</w:t>
            </w:r>
          </w:p>
        </w:tc>
        <w:tc>
          <w:tcPr>
            <w:tcW w:w="1273" w:type="dxa"/>
            <w:vAlign w:val="center"/>
          </w:tcPr>
          <w:p>
            <w:r>
              <w:t>0.00</w:t>
            </w:r>
          </w:p>
        </w:tc>
        <w:tc>
          <w:tcPr>
            <w:tcW w:w="1131" w:type="dxa"/>
            <w:vAlign w:val="center"/>
          </w:tcPr>
          <w:p>
            <w:r>
              <w:t>3.22</w:t>
            </w:r>
          </w:p>
        </w:tc>
        <w:tc>
          <w:tcPr>
            <w:tcW w:w="1131" w:type="dxa"/>
            <w:vAlign w:val="center"/>
          </w:tcPr>
          <w:p>
            <w:r>
              <w:t>0.00</w:t>
            </w:r>
          </w:p>
        </w:tc>
        <w:tc>
          <w:tcPr>
            <w:tcW w:w="1131" w:type="dxa"/>
            <w:vAlign w:val="center"/>
          </w:tcPr>
          <w:p>
            <w:r>
              <w:t>0.00</w:t>
            </w:r>
          </w:p>
        </w:tc>
        <w:tc>
          <w:tcPr>
            <w:tcW w:w="1415" w:type="dxa"/>
            <w:vAlign w:val="center"/>
          </w:tcPr>
          <w:p>
            <w:r>
              <w:t>7.21</w:t>
            </w:r>
          </w:p>
        </w:tc>
      </w:tr>
    </w:tbl>
    <w:p>
      <w:r>
        <w:drawing>
          <wp:inline distT="0" distB="0" distL="0" distR="0">
            <wp:extent cx="5667375" cy="2981325"/>
            <wp:effectExtent l="0" t="0" r="0"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pic:cNvPicPr>
                  </pic:nvPicPr>
                  <pic:blipFill>
                    <a:blip r:embed="rId31"/>
                    <a:stretch>
                      <a:fillRect/>
                    </a:stretch>
                  </pic:blipFill>
                  <pic:spPr>
                    <a:xfrm>
                      <a:off x="0" y="0"/>
                      <a:ext cx="5667375" cy="2981325"/>
                    </a:xfrm>
                    <a:prstGeom prst="rect">
                      <a:avLst/>
                    </a:prstGeom>
                  </pic:spPr>
                </pic:pic>
              </a:graphicData>
            </a:graphic>
          </wp:inline>
        </w:drawing>
      </w:r>
    </w:p>
    <w:p/>
    <w:p>
      <w:pPr>
        <w:widowControl w:val="0"/>
        <w:jc w:val="both"/>
        <w:rPr>
          <w:color w:val="000000"/>
        </w:rPr>
      </w:pPr>
      <w:r>
        <w:drawing>
          <wp:inline distT="0" distB="0" distL="0" distR="0">
            <wp:extent cx="5667375" cy="2933700"/>
            <wp:effectExtent l="0" t="0" r="0"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pic:cNvPicPr>
                  </pic:nvPicPr>
                  <pic:blipFill>
                    <a:blip r:embed="rId32"/>
                    <a:stretch>
                      <a:fillRect/>
                    </a:stretch>
                  </pic:blipFill>
                  <pic:spPr>
                    <a:xfrm>
                      <a:off x="0" y="0"/>
                      <a:ext cx="5667375" cy="2933700"/>
                    </a:xfrm>
                    <a:prstGeom prst="rect">
                      <a:avLst/>
                    </a:prstGeom>
                  </pic:spPr>
                </pic:pic>
              </a:graphicData>
            </a:graphic>
          </wp:inline>
        </w:drawing>
      </w:r>
    </w:p>
    <w:p>
      <w:pPr>
        <w:pStyle w:val="4"/>
        <w:widowControl w:val="0"/>
      </w:pPr>
      <w:bookmarkStart w:id="94" w:name="_Toc155469873"/>
      <w:r>
        <w:t>逐月负荷表</w:t>
      </w:r>
      <w:bookmarkEnd w:id="94"/>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855"/>
        <w:gridCol w:w="1188"/>
        <w:gridCol w:w="1188"/>
        <w:gridCol w:w="1188"/>
        <w:gridCol w:w="1863"/>
        <w:gridCol w:w="1188"/>
        <w:gridCol w:w="18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pPr>
              <w:jc w:val="center"/>
            </w:pPr>
            <w:r>
              <w:t>月份</w:t>
            </w:r>
          </w:p>
        </w:tc>
        <w:tc>
          <w:tcPr>
            <w:tcW w:w="1188" w:type="dxa"/>
            <w:shd w:val="clear" w:color="auto" w:fill="E6E6E6"/>
            <w:vAlign w:val="center"/>
          </w:tcPr>
          <w:p>
            <w:pPr>
              <w:jc w:val="right"/>
            </w:pPr>
            <w:r>
              <w:t>供暖需求</w:t>
            </w:r>
            <w:r>
              <w:br w:type="textWrapping"/>
            </w:r>
            <w:r>
              <w:t>(kWh)</w:t>
            </w:r>
          </w:p>
        </w:tc>
        <w:tc>
          <w:tcPr>
            <w:tcW w:w="1188" w:type="dxa"/>
            <w:shd w:val="clear" w:color="auto" w:fill="E6E6E6"/>
            <w:vAlign w:val="center"/>
          </w:tcPr>
          <w:p>
            <w:pPr>
              <w:jc w:val="right"/>
            </w:pPr>
            <w:r>
              <w:t>供冷需求</w:t>
            </w:r>
            <w:r>
              <w:br w:type="textWrapping"/>
            </w:r>
            <w:r>
              <w:t>(kWh)</w:t>
            </w:r>
          </w:p>
        </w:tc>
        <w:tc>
          <w:tcPr>
            <w:tcW w:w="1188" w:type="dxa"/>
            <w:shd w:val="clear" w:color="auto" w:fill="E6E6E6"/>
            <w:vAlign w:val="center"/>
          </w:tcPr>
          <w:p>
            <w:pPr>
              <w:jc w:val="right"/>
            </w:pPr>
            <w:r>
              <w:t>热负荷</w:t>
            </w:r>
            <w:r>
              <w:br w:type="textWrapping"/>
            </w:r>
            <w:r>
              <w:t>峰值(kW)</w:t>
            </w:r>
          </w:p>
        </w:tc>
        <w:tc>
          <w:tcPr>
            <w:tcW w:w="1862" w:type="dxa"/>
            <w:shd w:val="clear" w:color="auto" w:fill="E6E6E6"/>
            <w:vAlign w:val="center"/>
          </w:tcPr>
          <w:p>
            <w:pPr>
              <w:jc w:val="center"/>
            </w:pPr>
            <w:r>
              <w:t>热负荷</w:t>
            </w:r>
            <w:r>
              <w:br w:type="textWrapping"/>
            </w:r>
            <w:r>
              <w:t>峰值时刻</w:t>
            </w:r>
          </w:p>
        </w:tc>
        <w:tc>
          <w:tcPr>
            <w:tcW w:w="1188" w:type="dxa"/>
            <w:shd w:val="clear" w:color="auto" w:fill="E6E6E6"/>
            <w:vAlign w:val="center"/>
          </w:tcPr>
          <w:p>
            <w:pPr>
              <w:jc w:val="right"/>
            </w:pPr>
            <w:r>
              <w:t>冷负荷</w:t>
            </w:r>
            <w:r>
              <w:br w:type="textWrapping"/>
            </w:r>
            <w:r>
              <w:t>峰值(kW)</w:t>
            </w:r>
          </w:p>
        </w:tc>
        <w:tc>
          <w:tcPr>
            <w:tcW w:w="1862" w:type="dxa"/>
            <w:shd w:val="clear" w:color="auto" w:fill="E6E6E6"/>
            <w:vAlign w:val="center"/>
          </w:tcPr>
          <w:p>
            <w:pPr>
              <w:jc w:val="center"/>
            </w:pPr>
            <w:r>
              <w:t>冷负荷</w:t>
            </w:r>
            <w:r>
              <w:br w:type="textWrapping"/>
            </w:r>
            <w:r>
              <w:t>峰值时刻</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1月</w:t>
            </w:r>
          </w:p>
        </w:tc>
        <w:tc>
          <w:tcPr>
            <w:tcW w:w="1188" w:type="dxa"/>
            <w:vAlign w:val="center"/>
          </w:tcPr>
          <w:p>
            <w:pPr>
              <w:jc w:val="right"/>
            </w:pPr>
            <w:r>
              <w:t>11094</w:t>
            </w:r>
          </w:p>
        </w:tc>
        <w:tc>
          <w:tcPr>
            <w:tcW w:w="1188" w:type="dxa"/>
            <w:vAlign w:val="center"/>
          </w:tcPr>
          <w:p>
            <w:pPr>
              <w:jc w:val="right"/>
            </w:pPr>
            <w:r>
              <w:t>0</w:t>
            </w:r>
          </w:p>
        </w:tc>
        <w:tc>
          <w:tcPr>
            <w:tcW w:w="1188" w:type="dxa"/>
            <w:vAlign w:val="center"/>
          </w:tcPr>
          <w:p>
            <w:pPr>
              <w:jc w:val="right"/>
            </w:pPr>
            <w:r>
              <w:t>75.269</w:t>
            </w:r>
          </w:p>
        </w:tc>
        <w:tc>
          <w:tcPr>
            <w:tcW w:w="1862" w:type="dxa"/>
            <w:vAlign w:val="center"/>
          </w:tcPr>
          <w:p>
            <w:r>
              <w:t>01月21日07时</w:t>
            </w:r>
          </w:p>
        </w:tc>
        <w:tc>
          <w:tcPr>
            <w:tcW w:w="1188" w:type="dxa"/>
            <w:vAlign w:val="center"/>
          </w:tcPr>
          <w:p>
            <w:pPr>
              <w:jc w:val="right"/>
            </w:pPr>
            <w:r>
              <w:t>0.000</w:t>
            </w:r>
          </w:p>
        </w:tc>
        <w:tc>
          <w:tcPr>
            <w:tcW w:w="1862" w:type="dxa"/>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2月</w:t>
            </w:r>
          </w:p>
        </w:tc>
        <w:tc>
          <w:tcPr>
            <w:tcW w:w="1188" w:type="dxa"/>
            <w:vAlign w:val="center"/>
          </w:tcPr>
          <w:p>
            <w:pPr>
              <w:jc w:val="right"/>
            </w:pPr>
            <w:r>
              <w:t>7821</w:t>
            </w:r>
          </w:p>
        </w:tc>
        <w:tc>
          <w:tcPr>
            <w:tcW w:w="1188" w:type="dxa"/>
            <w:vAlign w:val="center"/>
          </w:tcPr>
          <w:p>
            <w:pPr>
              <w:jc w:val="right"/>
            </w:pPr>
            <w:r>
              <w:t>0</w:t>
            </w:r>
          </w:p>
        </w:tc>
        <w:tc>
          <w:tcPr>
            <w:tcW w:w="1188" w:type="dxa"/>
            <w:vAlign w:val="center"/>
          </w:tcPr>
          <w:p>
            <w:pPr>
              <w:jc w:val="right"/>
            </w:pPr>
            <w:r>
              <w:rPr>
                <w:color w:val="FF0000"/>
              </w:rPr>
              <w:t>76.962</w:t>
            </w:r>
          </w:p>
        </w:tc>
        <w:tc>
          <w:tcPr>
            <w:tcW w:w="1862" w:type="dxa"/>
            <w:vAlign w:val="center"/>
          </w:tcPr>
          <w:p>
            <w:r>
              <w:rPr>
                <w:color w:val="FF0000"/>
              </w:rPr>
              <w:t>02月04日07时</w:t>
            </w:r>
          </w:p>
        </w:tc>
        <w:tc>
          <w:tcPr>
            <w:tcW w:w="1188" w:type="dxa"/>
            <w:vAlign w:val="center"/>
          </w:tcPr>
          <w:p>
            <w:pPr>
              <w:jc w:val="right"/>
            </w:pPr>
            <w:r>
              <w:t>0.000</w:t>
            </w:r>
          </w:p>
        </w:tc>
        <w:tc>
          <w:tcPr>
            <w:tcW w:w="1862" w:type="dxa"/>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3月</w:t>
            </w:r>
          </w:p>
        </w:tc>
        <w:tc>
          <w:tcPr>
            <w:tcW w:w="1188" w:type="dxa"/>
            <w:vAlign w:val="center"/>
          </w:tcPr>
          <w:p>
            <w:pPr>
              <w:jc w:val="right"/>
            </w:pPr>
            <w:r>
              <w:t>7702</w:t>
            </w:r>
          </w:p>
        </w:tc>
        <w:tc>
          <w:tcPr>
            <w:tcW w:w="1188" w:type="dxa"/>
            <w:vAlign w:val="center"/>
          </w:tcPr>
          <w:p>
            <w:pPr>
              <w:jc w:val="right"/>
            </w:pPr>
            <w:r>
              <w:t>0</w:t>
            </w:r>
          </w:p>
        </w:tc>
        <w:tc>
          <w:tcPr>
            <w:tcW w:w="1188" w:type="dxa"/>
            <w:vAlign w:val="center"/>
          </w:tcPr>
          <w:p>
            <w:pPr>
              <w:jc w:val="right"/>
            </w:pPr>
            <w:r>
              <w:t>73.295</w:t>
            </w:r>
          </w:p>
        </w:tc>
        <w:tc>
          <w:tcPr>
            <w:tcW w:w="1862" w:type="dxa"/>
            <w:vAlign w:val="center"/>
          </w:tcPr>
          <w:p>
            <w:r>
              <w:t>03月25日07时</w:t>
            </w:r>
          </w:p>
        </w:tc>
        <w:tc>
          <w:tcPr>
            <w:tcW w:w="1188" w:type="dxa"/>
            <w:vAlign w:val="center"/>
          </w:tcPr>
          <w:p>
            <w:pPr>
              <w:jc w:val="right"/>
            </w:pPr>
            <w:r>
              <w:t>0.000</w:t>
            </w:r>
          </w:p>
        </w:tc>
        <w:tc>
          <w:tcPr>
            <w:tcW w:w="1862" w:type="dxa"/>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4月</w:t>
            </w:r>
          </w:p>
        </w:tc>
        <w:tc>
          <w:tcPr>
            <w:tcW w:w="1188" w:type="dxa"/>
            <w:vAlign w:val="center"/>
          </w:tcPr>
          <w:p>
            <w:pPr>
              <w:jc w:val="right"/>
            </w:pPr>
            <w:r>
              <w:t>3572</w:t>
            </w:r>
          </w:p>
        </w:tc>
        <w:tc>
          <w:tcPr>
            <w:tcW w:w="1188" w:type="dxa"/>
            <w:vAlign w:val="center"/>
          </w:tcPr>
          <w:p>
            <w:pPr>
              <w:jc w:val="right"/>
            </w:pPr>
            <w:r>
              <w:t>11</w:t>
            </w:r>
          </w:p>
        </w:tc>
        <w:tc>
          <w:tcPr>
            <w:tcW w:w="1188" w:type="dxa"/>
            <w:vAlign w:val="center"/>
          </w:tcPr>
          <w:p>
            <w:pPr>
              <w:jc w:val="right"/>
            </w:pPr>
            <w:r>
              <w:t>51.095</w:t>
            </w:r>
          </w:p>
        </w:tc>
        <w:tc>
          <w:tcPr>
            <w:tcW w:w="1862" w:type="dxa"/>
            <w:vAlign w:val="center"/>
          </w:tcPr>
          <w:p>
            <w:r>
              <w:t>04月05日07时</w:t>
            </w:r>
          </w:p>
        </w:tc>
        <w:tc>
          <w:tcPr>
            <w:tcW w:w="1188" w:type="dxa"/>
            <w:vAlign w:val="center"/>
          </w:tcPr>
          <w:p>
            <w:pPr>
              <w:jc w:val="right"/>
            </w:pPr>
            <w:r>
              <w:t>1.102</w:t>
            </w:r>
          </w:p>
        </w:tc>
        <w:tc>
          <w:tcPr>
            <w:tcW w:w="1862" w:type="dxa"/>
            <w:vAlign w:val="center"/>
          </w:tcPr>
          <w:p>
            <w:r>
              <w:t>04月30日14时</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5月</w:t>
            </w:r>
          </w:p>
        </w:tc>
        <w:tc>
          <w:tcPr>
            <w:tcW w:w="1188" w:type="dxa"/>
            <w:vAlign w:val="center"/>
          </w:tcPr>
          <w:p>
            <w:pPr>
              <w:jc w:val="right"/>
            </w:pPr>
            <w:r>
              <w:t>594</w:t>
            </w:r>
          </w:p>
        </w:tc>
        <w:tc>
          <w:tcPr>
            <w:tcW w:w="1188" w:type="dxa"/>
            <w:vAlign w:val="center"/>
          </w:tcPr>
          <w:p>
            <w:pPr>
              <w:jc w:val="right"/>
            </w:pPr>
            <w:r>
              <w:t>313</w:t>
            </w:r>
          </w:p>
        </w:tc>
        <w:tc>
          <w:tcPr>
            <w:tcW w:w="1188" w:type="dxa"/>
            <w:vAlign w:val="center"/>
          </w:tcPr>
          <w:p>
            <w:pPr>
              <w:jc w:val="right"/>
            </w:pPr>
            <w:r>
              <w:t>8.607</w:t>
            </w:r>
          </w:p>
        </w:tc>
        <w:tc>
          <w:tcPr>
            <w:tcW w:w="1862" w:type="dxa"/>
            <w:vAlign w:val="center"/>
          </w:tcPr>
          <w:p>
            <w:r>
              <w:t>05月24日07时</w:t>
            </w:r>
          </w:p>
        </w:tc>
        <w:tc>
          <w:tcPr>
            <w:tcW w:w="1188" w:type="dxa"/>
            <w:vAlign w:val="center"/>
          </w:tcPr>
          <w:p>
            <w:pPr>
              <w:jc w:val="right"/>
            </w:pPr>
            <w:r>
              <w:t>5.077</w:t>
            </w:r>
          </w:p>
        </w:tc>
        <w:tc>
          <w:tcPr>
            <w:tcW w:w="1862" w:type="dxa"/>
            <w:vAlign w:val="center"/>
          </w:tcPr>
          <w:p>
            <w:r>
              <w:t>05月15日07时</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6月</w:t>
            </w:r>
          </w:p>
        </w:tc>
        <w:tc>
          <w:tcPr>
            <w:tcW w:w="1188" w:type="dxa"/>
            <w:vAlign w:val="center"/>
          </w:tcPr>
          <w:p>
            <w:pPr>
              <w:jc w:val="right"/>
            </w:pPr>
            <w:r>
              <w:t>4</w:t>
            </w:r>
          </w:p>
        </w:tc>
        <w:tc>
          <w:tcPr>
            <w:tcW w:w="1188" w:type="dxa"/>
            <w:vAlign w:val="center"/>
          </w:tcPr>
          <w:p>
            <w:pPr>
              <w:jc w:val="right"/>
            </w:pPr>
            <w:r>
              <w:t>615</w:t>
            </w:r>
          </w:p>
        </w:tc>
        <w:tc>
          <w:tcPr>
            <w:tcW w:w="1188" w:type="dxa"/>
            <w:vAlign w:val="center"/>
          </w:tcPr>
          <w:p>
            <w:pPr>
              <w:jc w:val="right"/>
            </w:pPr>
            <w:r>
              <w:t>0.434</w:t>
            </w:r>
          </w:p>
        </w:tc>
        <w:tc>
          <w:tcPr>
            <w:tcW w:w="1862" w:type="dxa"/>
            <w:vAlign w:val="center"/>
          </w:tcPr>
          <w:p>
            <w:r>
              <w:t>06月06日07时</w:t>
            </w:r>
          </w:p>
        </w:tc>
        <w:tc>
          <w:tcPr>
            <w:tcW w:w="1188" w:type="dxa"/>
            <w:vAlign w:val="center"/>
          </w:tcPr>
          <w:p>
            <w:pPr>
              <w:jc w:val="right"/>
            </w:pPr>
            <w:r>
              <w:t>11.566</w:t>
            </w:r>
          </w:p>
        </w:tc>
        <w:tc>
          <w:tcPr>
            <w:tcW w:w="1862" w:type="dxa"/>
            <w:vAlign w:val="center"/>
          </w:tcPr>
          <w:p>
            <w:r>
              <w:t>06月28日07时</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7月</w:t>
            </w:r>
          </w:p>
        </w:tc>
        <w:tc>
          <w:tcPr>
            <w:tcW w:w="1188" w:type="dxa"/>
            <w:vAlign w:val="center"/>
          </w:tcPr>
          <w:p>
            <w:pPr>
              <w:jc w:val="right"/>
            </w:pPr>
            <w:r>
              <w:t>0</w:t>
            </w:r>
          </w:p>
        </w:tc>
        <w:tc>
          <w:tcPr>
            <w:tcW w:w="1188" w:type="dxa"/>
            <w:vAlign w:val="center"/>
          </w:tcPr>
          <w:p>
            <w:pPr>
              <w:jc w:val="right"/>
            </w:pPr>
            <w:r>
              <w:t>2662</w:t>
            </w:r>
          </w:p>
        </w:tc>
        <w:tc>
          <w:tcPr>
            <w:tcW w:w="1188" w:type="dxa"/>
            <w:vAlign w:val="center"/>
          </w:tcPr>
          <w:p>
            <w:pPr>
              <w:jc w:val="right"/>
            </w:pPr>
            <w:r>
              <w:t>0.000</w:t>
            </w:r>
          </w:p>
        </w:tc>
        <w:tc>
          <w:tcPr>
            <w:tcW w:w="1862" w:type="dxa"/>
            <w:vAlign w:val="center"/>
          </w:tcPr>
          <w:p>
            <w:r>
              <w:t>--</w:t>
            </w:r>
          </w:p>
        </w:tc>
        <w:tc>
          <w:tcPr>
            <w:tcW w:w="1188" w:type="dxa"/>
            <w:vAlign w:val="center"/>
          </w:tcPr>
          <w:p>
            <w:pPr>
              <w:jc w:val="right"/>
            </w:pPr>
            <w:r>
              <w:t>27.298</w:t>
            </w:r>
          </w:p>
        </w:tc>
        <w:tc>
          <w:tcPr>
            <w:tcW w:w="1862" w:type="dxa"/>
            <w:vAlign w:val="center"/>
          </w:tcPr>
          <w:p>
            <w:r>
              <w:t>07月29日07时</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8月</w:t>
            </w:r>
          </w:p>
        </w:tc>
        <w:tc>
          <w:tcPr>
            <w:tcW w:w="1188" w:type="dxa"/>
            <w:vAlign w:val="center"/>
          </w:tcPr>
          <w:p>
            <w:pPr>
              <w:jc w:val="right"/>
            </w:pPr>
            <w:r>
              <w:t>0</w:t>
            </w:r>
          </w:p>
        </w:tc>
        <w:tc>
          <w:tcPr>
            <w:tcW w:w="1188" w:type="dxa"/>
            <w:vAlign w:val="center"/>
          </w:tcPr>
          <w:p>
            <w:pPr>
              <w:jc w:val="right"/>
            </w:pPr>
            <w:r>
              <w:t>3049</w:t>
            </w:r>
          </w:p>
        </w:tc>
        <w:tc>
          <w:tcPr>
            <w:tcW w:w="1188" w:type="dxa"/>
            <w:vAlign w:val="center"/>
          </w:tcPr>
          <w:p>
            <w:pPr>
              <w:jc w:val="right"/>
            </w:pPr>
            <w:r>
              <w:t>0.000</w:t>
            </w:r>
          </w:p>
        </w:tc>
        <w:tc>
          <w:tcPr>
            <w:tcW w:w="1862" w:type="dxa"/>
            <w:vAlign w:val="center"/>
          </w:tcPr>
          <w:p>
            <w:r>
              <w:t>--</w:t>
            </w:r>
          </w:p>
        </w:tc>
        <w:tc>
          <w:tcPr>
            <w:tcW w:w="1188" w:type="dxa"/>
            <w:vAlign w:val="center"/>
          </w:tcPr>
          <w:p>
            <w:pPr>
              <w:jc w:val="right"/>
            </w:pPr>
            <w:r>
              <w:rPr>
                <w:color w:val="0000FF"/>
              </w:rPr>
              <w:t>42.542</w:t>
            </w:r>
          </w:p>
        </w:tc>
        <w:tc>
          <w:tcPr>
            <w:tcW w:w="1862" w:type="dxa"/>
            <w:vAlign w:val="center"/>
          </w:tcPr>
          <w:p>
            <w:r>
              <w:rPr>
                <w:color w:val="0000FF"/>
              </w:rPr>
              <w:t>08月05日07时</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9月</w:t>
            </w:r>
          </w:p>
        </w:tc>
        <w:tc>
          <w:tcPr>
            <w:tcW w:w="1188" w:type="dxa"/>
            <w:vAlign w:val="center"/>
          </w:tcPr>
          <w:p>
            <w:pPr>
              <w:jc w:val="right"/>
            </w:pPr>
            <w:r>
              <w:t>0</w:t>
            </w:r>
          </w:p>
        </w:tc>
        <w:tc>
          <w:tcPr>
            <w:tcW w:w="1188" w:type="dxa"/>
            <w:vAlign w:val="center"/>
          </w:tcPr>
          <w:p>
            <w:pPr>
              <w:jc w:val="right"/>
            </w:pPr>
            <w:r>
              <w:t>1099</w:t>
            </w:r>
          </w:p>
        </w:tc>
        <w:tc>
          <w:tcPr>
            <w:tcW w:w="1188" w:type="dxa"/>
            <w:vAlign w:val="center"/>
          </w:tcPr>
          <w:p>
            <w:pPr>
              <w:jc w:val="right"/>
            </w:pPr>
            <w:r>
              <w:t>0.000</w:t>
            </w:r>
          </w:p>
        </w:tc>
        <w:tc>
          <w:tcPr>
            <w:tcW w:w="1862" w:type="dxa"/>
            <w:vAlign w:val="center"/>
          </w:tcPr>
          <w:p>
            <w:r>
              <w:t>--</w:t>
            </w:r>
          </w:p>
        </w:tc>
        <w:tc>
          <w:tcPr>
            <w:tcW w:w="1188" w:type="dxa"/>
            <w:vAlign w:val="center"/>
          </w:tcPr>
          <w:p>
            <w:pPr>
              <w:jc w:val="right"/>
            </w:pPr>
            <w:r>
              <w:t>24.076</w:t>
            </w:r>
          </w:p>
        </w:tc>
        <w:tc>
          <w:tcPr>
            <w:tcW w:w="1862" w:type="dxa"/>
            <w:vAlign w:val="center"/>
          </w:tcPr>
          <w:p>
            <w:r>
              <w:t>09月02日07时</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10月</w:t>
            </w:r>
          </w:p>
        </w:tc>
        <w:tc>
          <w:tcPr>
            <w:tcW w:w="1188" w:type="dxa"/>
            <w:vAlign w:val="center"/>
          </w:tcPr>
          <w:p>
            <w:pPr>
              <w:jc w:val="right"/>
            </w:pPr>
            <w:r>
              <w:t>293</w:t>
            </w:r>
          </w:p>
        </w:tc>
        <w:tc>
          <w:tcPr>
            <w:tcW w:w="1188" w:type="dxa"/>
            <w:vAlign w:val="center"/>
          </w:tcPr>
          <w:p>
            <w:pPr>
              <w:jc w:val="right"/>
            </w:pPr>
            <w:r>
              <w:t>122</w:t>
            </w:r>
          </w:p>
        </w:tc>
        <w:tc>
          <w:tcPr>
            <w:tcW w:w="1188" w:type="dxa"/>
            <w:vAlign w:val="center"/>
          </w:tcPr>
          <w:p>
            <w:pPr>
              <w:jc w:val="right"/>
            </w:pPr>
            <w:r>
              <w:t>10.110</w:t>
            </w:r>
          </w:p>
        </w:tc>
        <w:tc>
          <w:tcPr>
            <w:tcW w:w="1862" w:type="dxa"/>
            <w:vAlign w:val="center"/>
          </w:tcPr>
          <w:p>
            <w:r>
              <w:t>10月08日07时</w:t>
            </w:r>
          </w:p>
        </w:tc>
        <w:tc>
          <w:tcPr>
            <w:tcW w:w="1188" w:type="dxa"/>
            <w:vAlign w:val="center"/>
          </w:tcPr>
          <w:p>
            <w:pPr>
              <w:jc w:val="right"/>
            </w:pPr>
            <w:r>
              <w:t>6.178</w:t>
            </w:r>
          </w:p>
        </w:tc>
        <w:tc>
          <w:tcPr>
            <w:tcW w:w="1862" w:type="dxa"/>
            <w:vAlign w:val="center"/>
          </w:tcPr>
          <w:p>
            <w:r>
              <w:t>10月14日07时</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11月</w:t>
            </w:r>
          </w:p>
        </w:tc>
        <w:tc>
          <w:tcPr>
            <w:tcW w:w="1188" w:type="dxa"/>
            <w:vAlign w:val="center"/>
          </w:tcPr>
          <w:p>
            <w:pPr>
              <w:jc w:val="right"/>
            </w:pPr>
            <w:r>
              <w:t>3515</w:t>
            </w:r>
          </w:p>
        </w:tc>
        <w:tc>
          <w:tcPr>
            <w:tcW w:w="1188" w:type="dxa"/>
            <w:vAlign w:val="center"/>
          </w:tcPr>
          <w:p>
            <w:pPr>
              <w:jc w:val="right"/>
            </w:pPr>
            <w:r>
              <w:t>22</w:t>
            </w:r>
          </w:p>
        </w:tc>
        <w:tc>
          <w:tcPr>
            <w:tcW w:w="1188" w:type="dxa"/>
            <w:vAlign w:val="center"/>
          </w:tcPr>
          <w:p>
            <w:pPr>
              <w:jc w:val="right"/>
            </w:pPr>
            <w:r>
              <w:t>56.841</w:t>
            </w:r>
          </w:p>
        </w:tc>
        <w:tc>
          <w:tcPr>
            <w:tcW w:w="1862" w:type="dxa"/>
            <w:vAlign w:val="center"/>
          </w:tcPr>
          <w:p>
            <w:r>
              <w:t>11月11日07时</w:t>
            </w:r>
          </w:p>
        </w:tc>
        <w:tc>
          <w:tcPr>
            <w:tcW w:w="1188" w:type="dxa"/>
            <w:vAlign w:val="center"/>
          </w:tcPr>
          <w:p>
            <w:pPr>
              <w:jc w:val="right"/>
            </w:pPr>
            <w:r>
              <w:t>2.644</w:t>
            </w:r>
          </w:p>
        </w:tc>
        <w:tc>
          <w:tcPr>
            <w:tcW w:w="1862" w:type="dxa"/>
            <w:vAlign w:val="center"/>
          </w:tcPr>
          <w:p>
            <w:r>
              <w:t>11月04日13时</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12月</w:t>
            </w:r>
          </w:p>
        </w:tc>
        <w:tc>
          <w:tcPr>
            <w:tcW w:w="1188" w:type="dxa"/>
            <w:vAlign w:val="center"/>
          </w:tcPr>
          <w:p>
            <w:pPr>
              <w:jc w:val="right"/>
            </w:pPr>
            <w:r>
              <w:t>8491</w:t>
            </w:r>
          </w:p>
        </w:tc>
        <w:tc>
          <w:tcPr>
            <w:tcW w:w="1188" w:type="dxa"/>
            <w:vAlign w:val="center"/>
          </w:tcPr>
          <w:p>
            <w:pPr>
              <w:jc w:val="right"/>
            </w:pPr>
            <w:r>
              <w:t>0</w:t>
            </w:r>
          </w:p>
        </w:tc>
        <w:tc>
          <w:tcPr>
            <w:tcW w:w="1188" w:type="dxa"/>
            <w:vAlign w:val="center"/>
          </w:tcPr>
          <w:p>
            <w:pPr>
              <w:jc w:val="right"/>
            </w:pPr>
            <w:r>
              <w:t>67.010</w:t>
            </w:r>
          </w:p>
        </w:tc>
        <w:tc>
          <w:tcPr>
            <w:tcW w:w="1862" w:type="dxa"/>
            <w:vAlign w:val="center"/>
          </w:tcPr>
          <w:p>
            <w:r>
              <w:t>12月16日07时</w:t>
            </w:r>
          </w:p>
        </w:tc>
        <w:tc>
          <w:tcPr>
            <w:tcW w:w="1188" w:type="dxa"/>
            <w:vAlign w:val="center"/>
          </w:tcPr>
          <w:p>
            <w:pPr>
              <w:jc w:val="right"/>
            </w:pPr>
            <w:r>
              <w:t>0.000</w:t>
            </w:r>
          </w:p>
        </w:tc>
        <w:tc>
          <w:tcPr>
            <w:tcW w:w="1862" w:type="dxa"/>
            <w:vAlign w:val="center"/>
          </w:tcPr>
          <w:p>
            <w:r>
              <w:t>--</w:t>
            </w:r>
          </w:p>
        </w:tc>
      </w:tr>
    </w:tbl>
    <w:p>
      <w:r>
        <w:drawing>
          <wp:inline distT="0" distB="0" distL="0" distR="0">
            <wp:extent cx="5667375" cy="2667000"/>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pic:cNvPicPr>
                  </pic:nvPicPr>
                  <pic:blipFill>
                    <a:blip r:embed="rId33"/>
                    <a:stretch>
                      <a:fillRect/>
                    </a:stretch>
                  </pic:blipFill>
                  <pic:spPr>
                    <a:xfrm>
                      <a:off x="0" y="0"/>
                      <a:ext cx="5667375" cy="2667000"/>
                    </a:xfrm>
                    <a:prstGeom prst="rect">
                      <a:avLst/>
                    </a:prstGeom>
                  </pic:spPr>
                </pic:pic>
              </a:graphicData>
            </a:graphic>
          </wp:inline>
        </w:drawing>
      </w:r>
    </w:p>
    <w:p/>
    <w:p>
      <w:pPr>
        <w:widowControl w:val="0"/>
        <w:jc w:val="both"/>
        <w:rPr>
          <w:color w:val="000000"/>
        </w:rPr>
      </w:pPr>
      <w:r>
        <w:drawing>
          <wp:inline distT="0" distB="0" distL="0" distR="0">
            <wp:extent cx="5667375" cy="2676525"/>
            <wp:effectExtent l="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pic:cNvPicPr>
                  </pic:nvPicPr>
                  <pic:blipFill>
                    <a:blip r:embed="rId34"/>
                    <a:stretch>
                      <a:fillRect/>
                    </a:stretch>
                  </pic:blipFill>
                  <pic:spPr>
                    <a:xfrm>
                      <a:off x="0" y="0"/>
                      <a:ext cx="5667375" cy="2676525"/>
                    </a:xfrm>
                    <a:prstGeom prst="rect">
                      <a:avLst/>
                    </a:prstGeom>
                  </pic:spPr>
                </pic:pic>
              </a:graphicData>
            </a:graphic>
          </wp:inline>
        </w:drawing>
      </w:r>
    </w:p>
    <w:p>
      <w:pPr>
        <w:pStyle w:val="2"/>
        <w:widowControl w:val="0"/>
        <w:jc w:val="both"/>
        <w:rPr>
          <w:color w:val="000000"/>
        </w:rPr>
      </w:pPr>
      <w:bookmarkStart w:id="95" w:name="_Toc155469874"/>
      <w:r>
        <w:rPr>
          <w:color w:val="000000"/>
        </w:rPr>
        <w:t>参照建筑</w:t>
      </w:r>
      <w:bookmarkEnd w:id="95"/>
    </w:p>
    <w:p>
      <w:pPr>
        <w:pStyle w:val="4"/>
        <w:widowControl w:val="0"/>
      </w:pPr>
      <w:bookmarkStart w:id="96" w:name="_Toc155469875"/>
      <w:r>
        <w:t>负荷分项统计</w:t>
      </w:r>
      <w:bookmarkEnd w:id="96"/>
    </w:p>
    <w:tbl>
      <w:tblPr>
        <w:tblStyle w:val="19"/>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5"/>
        <w:gridCol w:w="1274"/>
        <w:gridCol w:w="1274"/>
        <w:gridCol w:w="1131"/>
        <w:gridCol w:w="1131"/>
        <w:gridCol w:w="1131"/>
        <w:gridCol w:w="141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shd w:val="clear" w:color="auto" w:fill="E6E6E6"/>
            <w:vAlign w:val="center"/>
          </w:tcPr>
          <w:p>
            <w:pPr>
              <w:jc w:val="center"/>
            </w:pPr>
            <w:r>
              <w:t>分类</w:t>
            </w:r>
          </w:p>
        </w:tc>
        <w:tc>
          <w:tcPr>
            <w:tcW w:w="1273" w:type="dxa"/>
            <w:shd w:val="clear" w:color="auto" w:fill="E6E6E6"/>
            <w:vAlign w:val="center"/>
          </w:tcPr>
          <w:p>
            <w:pPr>
              <w:jc w:val="center"/>
            </w:pPr>
            <w:r>
              <w:t>围护传热</w:t>
            </w:r>
          </w:p>
        </w:tc>
        <w:tc>
          <w:tcPr>
            <w:tcW w:w="1273" w:type="dxa"/>
            <w:shd w:val="clear" w:color="auto" w:fill="E6E6E6"/>
            <w:vAlign w:val="center"/>
          </w:tcPr>
          <w:p>
            <w:pPr>
              <w:jc w:val="center"/>
            </w:pPr>
            <w:r>
              <w:t>室内得热</w:t>
            </w:r>
          </w:p>
        </w:tc>
        <w:tc>
          <w:tcPr>
            <w:tcW w:w="1131" w:type="dxa"/>
            <w:shd w:val="clear" w:color="auto" w:fill="E6E6E6"/>
            <w:vAlign w:val="center"/>
          </w:tcPr>
          <w:p>
            <w:pPr>
              <w:jc w:val="center"/>
            </w:pPr>
            <w:r>
              <w:t>窗日射</w:t>
            </w:r>
          </w:p>
        </w:tc>
        <w:tc>
          <w:tcPr>
            <w:tcW w:w="1131" w:type="dxa"/>
            <w:shd w:val="clear" w:color="auto" w:fill="E6E6E6"/>
            <w:vAlign w:val="center"/>
          </w:tcPr>
          <w:p>
            <w:pPr>
              <w:jc w:val="center"/>
            </w:pPr>
            <w:r>
              <w:t>新风/渗透</w:t>
            </w:r>
          </w:p>
        </w:tc>
        <w:tc>
          <w:tcPr>
            <w:tcW w:w="1131" w:type="dxa"/>
            <w:shd w:val="clear" w:color="auto" w:fill="E6E6E6"/>
            <w:vAlign w:val="center"/>
          </w:tcPr>
          <w:p>
            <w:pPr>
              <w:jc w:val="center"/>
            </w:pPr>
            <w:r>
              <w:t>热回收</w:t>
            </w:r>
          </w:p>
        </w:tc>
        <w:tc>
          <w:tcPr>
            <w:tcW w:w="1415" w:type="dxa"/>
            <w:shd w:val="clear" w:color="auto" w:fill="E6E6E6"/>
            <w:vAlign w:val="center"/>
          </w:tcPr>
          <w:p>
            <w:pPr>
              <w:jc w:val="center"/>
            </w:pPr>
            <w:r>
              <w:t>合计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shd w:val="clear" w:color="auto" w:fill="E6E6E6"/>
            <w:vAlign w:val="center"/>
          </w:tcPr>
          <w:p>
            <w:r>
              <w:t>供暖需求(kWh/㎡)</w:t>
            </w:r>
          </w:p>
        </w:tc>
        <w:tc>
          <w:tcPr>
            <w:tcW w:w="1273" w:type="dxa"/>
            <w:vAlign w:val="center"/>
          </w:tcPr>
          <w:p>
            <w:r>
              <w:t>-35.76</w:t>
            </w:r>
          </w:p>
        </w:tc>
        <w:tc>
          <w:tcPr>
            <w:tcW w:w="1273" w:type="dxa"/>
            <w:vAlign w:val="center"/>
          </w:tcPr>
          <w:p>
            <w:r>
              <w:t>0.00</w:t>
            </w:r>
          </w:p>
        </w:tc>
        <w:tc>
          <w:tcPr>
            <w:tcW w:w="1131" w:type="dxa"/>
            <w:vAlign w:val="center"/>
          </w:tcPr>
          <w:p>
            <w:r>
              <w:t>3.01</w:t>
            </w:r>
          </w:p>
        </w:tc>
        <w:tc>
          <w:tcPr>
            <w:tcW w:w="1131" w:type="dxa"/>
            <w:vAlign w:val="center"/>
          </w:tcPr>
          <w:p>
            <w:r>
              <w:t>0.00</w:t>
            </w:r>
          </w:p>
        </w:tc>
        <w:tc>
          <w:tcPr>
            <w:tcW w:w="1131" w:type="dxa"/>
            <w:vAlign w:val="center"/>
          </w:tcPr>
          <w:p>
            <w:r>
              <w:t>0.00</w:t>
            </w:r>
          </w:p>
        </w:tc>
        <w:tc>
          <w:tcPr>
            <w:tcW w:w="1415" w:type="dxa"/>
            <w:vAlign w:val="center"/>
          </w:tcPr>
          <w:p>
            <w:r>
              <w:t>-32.75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shd w:val="clear" w:color="auto" w:fill="E6E6E6"/>
            <w:vAlign w:val="center"/>
          </w:tcPr>
          <w:p>
            <w:r>
              <w:t>供冷需求(kWh/㎡)</w:t>
            </w:r>
          </w:p>
        </w:tc>
        <w:tc>
          <w:tcPr>
            <w:tcW w:w="1273" w:type="dxa"/>
            <w:vAlign w:val="center"/>
          </w:tcPr>
          <w:p>
            <w:r>
              <w:t>2.36</w:t>
            </w:r>
          </w:p>
        </w:tc>
        <w:tc>
          <w:tcPr>
            <w:tcW w:w="1273" w:type="dxa"/>
            <w:vAlign w:val="center"/>
          </w:tcPr>
          <w:p>
            <w:r>
              <w:t>0.00</w:t>
            </w:r>
          </w:p>
        </w:tc>
        <w:tc>
          <w:tcPr>
            <w:tcW w:w="1131" w:type="dxa"/>
            <w:vAlign w:val="center"/>
          </w:tcPr>
          <w:p>
            <w:r>
              <w:t>1.83</w:t>
            </w:r>
          </w:p>
        </w:tc>
        <w:tc>
          <w:tcPr>
            <w:tcW w:w="1131" w:type="dxa"/>
            <w:vAlign w:val="center"/>
          </w:tcPr>
          <w:p>
            <w:r>
              <w:t>0.00</w:t>
            </w:r>
          </w:p>
        </w:tc>
        <w:tc>
          <w:tcPr>
            <w:tcW w:w="1131" w:type="dxa"/>
            <w:vAlign w:val="center"/>
          </w:tcPr>
          <w:p>
            <w:r>
              <w:t>0.00</w:t>
            </w:r>
          </w:p>
        </w:tc>
        <w:tc>
          <w:tcPr>
            <w:tcW w:w="1415" w:type="dxa"/>
            <w:vAlign w:val="center"/>
          </w:tcPr>
          <w:p>
            <w:r>
              <w:t>4.19</w:t>
            </w:r>
          </w:p>
        </w:tc>
      </w:tr>
    </w:tbl>
    <w:p>
      <w:r>
        <w:drawing>
          <wp:inline distT="0" distB="0" distL="0" distR="0">
            <wp:extent cx="5667375" cy="2981325"/>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pic:cNvPicPr>
                  </pic:nvPicPr>
                  <pic:blipFill>
                    <a:blip r:embed="rId35"/>
                    <a:stretch>
                      <a:fillRect/>
                    </a:stretch>
                  </pic:blipFill>
                  <pic:spPr>
                    <a:xfrm>
                      <a:off x="0" y="0"/>
                      <a:ext cx="5667375" cy="2981325"/>
                    </a:xfrm>
                    <a:prstGeom prst="rect">
                      <a:avLst/>
                    </a:prstGeom>
                  </pic:spPr>
                </pic:pic>
              </a:graphicData>
            </a:graphic>
          </wp:inline>
        </w:drawing>
      </w:r>
    </w:p>
    <w:p/>
    <w:p>
      <w:pPr>
        <w:widowControl w:val="0"/>
        <w:jc w:val="both"/>
        <w:rPr>
          <w:color w:val="000000"/>
        </w:rPr>
      </w:pPr>
      <w:r>
        <w:drawing>
          <wp:inline distT="0" distB="0" distL="0" distR="0">
            <wp:extent cx="5667375" cy="2933700"/>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pic:cNvPicPr>
                  </pic:nvPicPr>
                  <pic:blipFill>
                    <a:blip r:embed="rId36"/>
                    <a:stretch>
                      <a:fillRect/>
                    </a:stretch>
                  </pic:blipFill>
                  <pic:spPr>
                    <a:xfrm>
                      <a:off x="0" y="0"/>
                      <a:ext cx="5667375" cy="2933700"/>
                    </a:xfrm>
                    <a:prstGeom prst="rect">
                      <a:avLst/>
                    </a:prstGeom>
                  </pic:spPr>
                </pic:pic>
              </a:graphicData>
            </a:graphic>
          </wp:inline>
        </w:drawing>
      </w:r>
    </w:p>
    <w:p>
      <w:pPr>
        <w:pStyle w:val="4"/>
        <w:widowControl w:val="0"/>
      </w:pPr>
      <w:bookmarkStart w:id="97" w:name="_Toc155469876"/>
      <w:r>
        <w:t>逐月负荷表</w:t>
      </w:r>
      <w:bookmarkEnd w:id="97"/>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855"/>
        <w:gridCol w:w="1188"/>
        <w:gridCol w:w="1188"/>
        <w:gridCol w:w="1188"/>
        <w:gridCol w:w="1863"/>
        <w:gridCol w:w="1188"/>
        <w:gridCol w:w="18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pPr>
              <w:jc w:val="center"/>
            </w:pPr>
            <w:r>
              <w:t>月份</w:t>
            </w:r>
          </w:p>
        </w:tc>
        <w:tc>
          <w:tcPr>
            <w:tcW w:w="1188" w:type="dxa"/>
            <w:shd w:val="clear" w:color="auto" w:fill="E6E6E6"/>
            <w:vAlign w:val="center"/>
          </w:tcPr>
          <w:p>
            <w:pPr>
              <w:jc w:val="right"/>
            </w:pPr>
            <w:r>
              <w:t>供暖需求</w:t>
            </w:r>
            <w:r>
              <w:br w:type="textWrapping"/>
            </w:r>
            <w:r>
              <w:t>(kWh)</w:t>
            </w:r>
          </w:p>
        </w:tc>
        <w:tc>
          <w:tcPr>
            <w:tcW w:w="1188" w:type="dxa"/>
            <w:shd w:val="clear" w:color="auto" w:fill="E6E6E6"/>
            <w:vAlign w:val="center"/>
          </w:tcPr>
          <w:p>
            <w:pPr>
              <w:jc w:val="right"/>
            </w:pPr>
            <w:r>
              <w:t>供冷需求</w:t>
            </w:r>
            <w:r>
              <w:br w:type="textWrapping"/>
            </w:r>
            <w:r>
              <w:t>(kWh)</w:t>
            </w:r>
          </w:p>
        </w:tc>
        <w:tc>
          <w:tcPr>
            <w:tcW w:w="1188" w:type="dxa"/>
            <w:shd w:val="clear" w:color="auto" w:fill="E6E6E6"/>
            <w:vAlign w:val="center"/>
          </w:tcPr>
          <w:p>
            <w:pPr>
              <w:jc w:val="right"/>
            </w:pPr>
            <w:r>
              <w:t>热负荷</w:t>
            </w:r>
            <w:r>
              <w:br w:type="textWrapping"/>
            </w:r>
            <w:r>
              <w:t>峰值(kW)</w:t>
            </w:r>
          </w:p>
        </w:tc>
        <w:tc>
          <w:tcPr>
            <w:tcW w:w="1862" w:type="dxa"/>
            <w:shd w:val="clear" w:color="auto" w:fill="E6E6E6"/>
            <w:vAlign w:val="center"/>
          </w:tcPr>
          <w:p>
            <w:pPr>
              <w:jc w:val="center"/>
            </w:pPr>
            <w:r>
              <w:t>热负荷</w:t>
            </w:r>
            <w:r>
              <w:br w:type="textWrapping"/>
            </w:r>
            <w:r>
              <w:t>峰值时刻</w:t>
            </w:r>
          </w:p>
        </w:tc>
        <w:tc>
          <w:tcPr>
            <w:tcW w:w="1188" w:type="dxa"/>
            <w:shd w:val="clear" w:color="auto" w:fill="E6E6E6"/>
            <w:vAlign w:val="center"/>
          </w:tcPr>
          <w:p>
            <w:pPr>
              <w:jc w:val="right"/>
            </w:pPr>
            <w:r>
              <w:t>冷负荷</w:t>
            </w:r>
            <w:r>
              <w:br w:type="textWrapping"/>
            </w:r>
            <w:r>
              <w:t>峰值(kW)</w:t>
            </w:r>
          </w:p>
        </w:tc>
        <w:tc>
          <w:tcPr>
            <w:tcW w:w="1862" w:type="dxa"/>
            <w:shd w:val="clear" w:color="auto" w:fill="E6E6E6"/>
            <w:vAlign w:val="center"/>
          </w:tcPr>
          <w:p>
            <w:pPr>
              <w:jc w:val="center"/>
            </w:pPr>
            <w:r>
              <w:t>冷负荷</w:t>
            </w:r>
            <w:r>
              <w:br w:type="textWrapping"/>
            </w:r>
            <w:r>
              <w:t>峰值时刻</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1月</w:t>
            </w:r>
          </w:p>
        </w:tc>
        <w:tc>
          <w:tcPr>
            <w:tcW w:w="1188" w:type="dxa"/>
            <w:vAlign w:val="center"/>
          </w:tcPr>
          <w:p>
            <w:pPr>
              <w:jc w:val="right"/>
            </w:pPr>
            <w:r>
              <w:t>8869</w:t>
            </w:r>
          </w:p>
        </w:tc>
        <w:tc>
          <w:tcPr>
            <w:tcW w:w="1188" w:type="dxa"/>
            <w:vAlign w:val="center"/>
          </w:tcPr>
          <w:p>
            <w:pPr>
              <w:jc w:val="right"/>
            </w:pPr>
            <w:r>
              <w:t>0</w:t>
            </w:r>
          </w:p>
        </w:tc>
        <w:tc>
          <w:tcPr>
            <w:tcW w:w="1188" w:type="dxa"/>
            <w:vAlign w:val="center"/>
          </w:tcPr>
          <w:p>
            <w:pPr>
              <w:jc w:val="right"/>
            </w:pPr>
            <w:r>
              <w:t>63.886</w:t>
            </w:r>
          </w:p>
        </w:tc>
        <w:tc>
          <w:tcPr>
            <w:tcW w:w="1862" w:type="dxa"/>
            <w:vAlign w:val="center"/>
          </w:tcPr>
          <w:p>
            <w:r>
              <w:t>01月21日07时</w:t>
            </w:r>
          </w:p>
        </w:tc>
        <w:tc>
          <w:tcPr>
            <w:tcW w:w="1188" w:type="dxa"/>
            <w:vAlign w:val="center"/>
          </w:tcPr>
          <w:p>
            <w:pPr>
              <w:jc w:val="right"/>
            </w:pPr>
            <w:r>
              <w:t>0.000</w:t>
            </w:r>
          </w:p>
        </w:tc>
        <w:tc>
          <w:tcPr>
            <w:tcW w:w="1862" w:type="dxa"/>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2月</w:t>
            </w:r>
          </w:p>
        </w:tc>
        <w:tc>
          <w:tcPr>
            <w:tcW w:w="1188" w:type="dxa"/>
            <w:vAlign w:val="center"/>
          </w:tcPr>
          <w:p>
            <w:pPr>
              <w:jc w:val="right"/>
            </w:pPr>
            <w:r>
              <w:t>6494</w:t>
            </w:r>
          </w:p>
        </w:tc>
        <w:tc>
          <w:tcPr>
            <w:tcW w:w="1188" w:type="dxa"/>
            <w:vAlign w:val="center"/>
          </w:tcPr>
          <w:p>
            <w:pPr>
              <w:jc w:val="right"/>
            </w:pPr>
            <w:r>
              <w:t>0</w:t>
            </w:r>
          </w:p>
        </w:tc>
        <w:tc>
          <w:tcPr>
            <w:tcW w:w="1188" w:type="dxa"/>
            <w:vAlign w:val="center"/>
          </w:tcPr>
          <w:p>
            <w:pPr>
              <w:jc w:val="right"/>
            </w:pPr>
            <w:r>
              <w:rPr>
                <w:color w:val="FF0000"/>
              </w:rPr>
              <w:t>65.637</w:t>
            </w:r>
          </w:p>
        </w:tc>
        <w:tc>
          <w:tcPr>
            <w:tcW w:w="1862" w:type="dxa"/>
            <w:vAlign w:val="center"/>
          </w:tcPr>
          <w:p>
            <w:r>
              <w:rPr>
                <w:color w:val="FF0000"/>
              </w:rPr>
              <w:t>02月04日07时</w:t>
            </w:r>
          </w:p>
        </w:tc>
        <w:tc>
          <w:tcPr>
            <w:tcW w:w="1188" w:type="dxa"/>
            <w:vAlign w:val="center"/>
          </w:tcPr>
          <w:p>
            <w:pPr>
              <w:jc w:val="right"/>
            </w:pPr>
            <w:r>
              <w:t>0.000</w:t>
            </w:r>
          </w:p>
        </w:tc>
        <w:tc>
          <w:tcPr>
            <w:tcW w:w="1862" w:type="dxa"/>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3月</w:t>
            </w:r>
          </w:p>
        </w:tc>
        <w:tc>
          <w:tcPr>
            <w:tcW w:w="1188" w:type="dxa"/>
            <w:vAlign w:val="center"/>
          </w:tcPr>
          <w:p>
            <w:pPr>
              <w:jc w:val="right"/>
            </w:pPr>
            <w:r>
              <w:t>6569</w:t>
            </w:r>
          </w:p>
        </w:tc>
        <w:tc>
          <w:tcPr>
            <w:tcW w:w="1188" w:type="dxa"/>
            <w:vAlign w:val="center"/>
          </w:tcPr>
          <w:p>
            <w:pPr>
              <w:jc w:val="right"/>
            </w:pPr>
            <w:r>
              <w:t>0</w:t>
            </w:r>
          </w:p>
        </w:tc>
        <w:tc>
          <w:tcPr>
            <w:tcW w:w="1188" w:type="dxa"/>
            <w:vAlign w:val="center"/>
          </w:tcPr>
          <w:p>
            <w:pPr>
              <w:jc w:val="right"/>
            </w:pPr>
            <w:r>
              <w:t>62.843</w:t>
            </w:r>
          </w:p>
        </w:tc>
        <w:tc>
          <w:tcPr>
            <w:tcW w:w="1862" w:type="dxa"/>
            <w:vAlign w:val="center"/>
          </w:tcPr>
          <w:p>
            <w:r>
              <w:t>03月25日07时</w:t>
            </w:r>
          </w:p>
        </w:tc>
        <w:tc>
          <w:tcPr>
            <w:tcW w:w="1188" w:type="dxa"/>
            <w:vAlign w:val="center"/>
          </w:tcPr>
          <w:p>
            <w:pPr>
              <w:jc w:val="right"/>
            </w:pPr>
            <w:r>
              <w:t>0.000</w:t>
            </w:r>
          </w:p>
        </w:tc>
        <w:tc>
          <w:tcPr>
            <w:tcW w:w="1862" w:type="dxa"/>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4月</w:t>
            </w:r>
          </w:p>
        </w:tc>
        <w:tc>
          <w:tcPr>
            <w:tcW w:w="1188" w:type="dxa"/>
            <w:vAlign w:val="center"/>
          </w:tcPr>
          <w:p>
            <w:pPr>
              <w:jc w:val="right"/>
            </w:pPr>
            <w:r>
              <w:t>3551</w:t>
            </w:r>
          </w:p>
        </w:tc>
        <w:tc>
          <w:tcPr>
            <w:tcW w:w="1188" w:type="dxa"/>
            <w:vAlign w:val="center"/>
          </w:tcPr>
          <w:p>
            <w:pPr>
              <w:jc w:val="right"/>
            </w:pPr>
            <w:r>
              <w:t>0</w:t>
            </w:r>
          </w:p>
        </w:tc>
        <w:tc>
          <w:tcPr>
            <w:tcW w:w="1188" w:type="dxa"/>
            <w:vAlign w:val="center"/>
          </w:tcPr>
          <w:p>
            <w:pPr>
              <w:jc w:val="right"/>
            </w:pPr>
            <w:r>
              <w:t>43.754</w:t>
            </w:r>
          </w:p>
        </w:tc>
        <w:tc>
          <w:tcPr>
            <w:tcW w:w="1862" w:type="dxa"/>
            <w:vAlign w:val="center"/>
          </w:tcPr>
          <w:p>
            <w:r>
              <w:t>04月05日07时</w:t>
            </w:r>
          </w:p>
        </w:tc>
        <w:tc>
          <w:tcPr>
            <w:tcW w:w="1188" w:type="dxa"/>
            <w:vAlign w:val="center"/>
          </w:tcPr>
          <w:p>
            <w:pPr>
              <w:jc w:val="right"/>
            </w:pPr>
            <w:r>
              <w:t>0.000</w:t>
            </w:r>
          </w:p>
        </w:tc>
        <w:tc>
          <w:tcPr>
            <w:tcW w:w="1862" w:type="dxa"/>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5月</w:t>
            </w:r>
          </w:p>
        </w:tc>
        <w:tc>
          <w:tcPr>
            <w:tcW w:w="1188" w:type="dxa"/>
            <w:vAlign w:val="center"/>
          </w:tcPr>
          <w:p>
            <w:pPr>
              <w:jc w:val="right"/>
            </w:pPr>
            <w:r>
              <w:t>842</w:t>
            </w:r>
          </w:p>
        </w:tc>
        <w:tc>
          <w:tcPr>
            <w:tcW w:w="1188" w:type="dxa"/>
            <w:vAlign w:val="center"/>
          </w:tcPr>
          <w:p>
            <w:pPr>
              <w:jc w:val="right"/>
            </w:pPr>
            <w:r>
              <w:t>88</w:t>
            </w:r>
          </w:p>
        </w:tc>
        <w:tc>
          <w:tcPr>
            <w:tcW w:w="1188" w:type="dxa"/>
            <w:vAlign w:val="center"/>
          </w:tcPr>
          <w:p>
            <w:pPr>
              <w:jc w:val="right"/>
            </w:pPr>
            <w:r>
              <w:t>8.857</w:t>
            </w:r>
          </w:p>
        </w:tc>
        <w:tc>
          <w:tcPr>
            <w:tcW w:w="1862" w:type="dxa"/>
            <w:vAlign w:val="center"/>
          </w:tcPr>
          <w:p>
            <w:r>
              <w:t>05月24日07时</w:t>
            </w:r>
          </w:p>
        </w:tc>
        <w:tc>
          <w:tcPr>
            <w:tcW w:w="1188" w:type="dxa"/>
            <w:vAlign w:val="center"/>
          </w:tcPr>
          <w:p>
            <w:pPr>
              <w:jc w:val="right"/>
            </w:pPr>
            <w:r>
              <w:t>1.942</w:t>
            </w:r>
          </w:p>
        </w:tc>
        <w:tc>
          <w:tcPr>
            <w:tcW w:w="1862" w:type="dxa"/>
            <w:vAlign w:val="center"/>
          </w:tcPr>
          <w:p>
            <w:r>
              <w:t>05月14日10时</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6月</w:t>
            </w:r>
          </w:p>
        </w:tc>
        <w:tc>
          <w:tcPr>
            <w:tcW w:w="1188" w:type="dxa"/>
            <w:vAlign w:val="center"/>
          </w:tcPr>
          <w:p>
            <w:pPr>
              <w:jc w:val="right"/>
            </w:pPr>
            <w:r>
              <w:t>20</w:t>
            </w:r>
          </w:p>
        </w:tc>
        <w:tc>
          <w:tcPr>
            <w:tcW w:w="1188" w:type="dxa"/>
            <w:vAlign w:val="center"/>
          </w:tcPr>
          <w:p>
            <w:pPr>
              <w:jc w:val="right"/>
            </w:pPr>
            <w:r>
              <w:t>263</w:t>
            </w:r>
          </w:p>
        </w:tc>
        <w:tc>
          <w:tcPr>
            <w:tcW w:w="1188" w:type="dxa"/>
            <w:vAlign w:val="center"/>
          </w:tcPr>
          <w:p>
            <w:pPr>
              <w:jc w:val="right"/>
            </w:pPr>
            <w:r>
              <w:t>0.917</w:t>
            </w:r>
          </w:p>
        </w:tc>
        <w:tc>
          <w:tcPr>
            <w:tcW w:w="1862" w:type="dxa"/>
            <w:vAlign w:val="center"/>
          </w:tcPr>
          <w:p>
            <w:r>
              <w:t>06月14日07时</w:t>
            </w:r>
          </w:p>
        </w:tc>
        <w:tc>
          <w:tcPr>
            <w:tcW w:w="1188" w:type="dxa"/>
            <w:vAlign w:val="center"/>
          </w:tcPr>
          <w:p>
            <w:pPr>
              <w:jc w:val="right"/>
            </w:pPr>
            <w:r>
              <w:t>5.597</w:t>
            </w:r>
          </w:p>
        </w:tc>
        <w:tc>
          <w:tcPr>
            <w:tcW w:w="1862" w:type="dxa"/>
            <w:vAlign w:val="center"/>
          </w:tcPr>
          <w:p>
            <w:r>
              <w:t>06月28日07时</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7月</w:t>
            </w:r>
          </w:p>
        </w:tc>
        <w:tc>
          <w:tcPr>
            <w:tcW w:w="1188" w:type="dxa"/>
            <w:vAlign w:val="center"/>
          </w:tcPr>
          <w:p>
            <w:pPr>
              <w:jc w:val="right"/>
            </w:pPr>
            <w:r>
              <w:t>0</w:t>
            </w:r>
          </w:p>
        </w:tc>
        <w:tc>
          <w:tcPr>
            <w:tcW w:w="1188" w:type="dxa"/>
            <w:vAlign w:val="center"/>
          </w:tcPr>
          <w:p>
            <w:pPr>
              <w:jc w:val="right"/>
            </w:pPr>
            <w:r>
              <w:t>1601</w:t>
            </w:r>
          </w:p>
        </w:tc>
        <w:tc>
          <w:tcPr>
            <w:tcW w:w="1188" w:type="dxa"/>
            <w:vAlign w:val="center"/>
          </w:tcPr>
          <w:p>
            <w:pPr>
              <w:jc w:val="right"/>
            </w:pPr>
            <w:r>
              <w:t>0.000</w:t>
            </w:r>
          </w:p>
        </w:tc>
        <w:tc>
          <w:tcPr>
            <w:tcW w:w="1862" w:type="dxa"/>
            <w:vAlign w:val="center"/>
          </w:tcPr>
          <w:p>
            <w:r>
              <w:t>--</w:t>
            </w:r>
          </w:p>
        </w:tc>
        <w:tc>
          <w:tcPr>
            <w:tcW w:w="1188" w:type="dxa"/>
            <w:vAlign w:val="center"/>
          </w:tcPr>
          <w:p>
            <w:pPr>
              <w:jc w:val="right"/>
            </w:pPr>
            <w:r>
              <w:t>17.890</w:t>
            </w:r>
          </w:p>
        </w:tc>
        <w:tc>
          <w:tcPr>
            <w:tcW w:w="1862" w:type="dxa"/>
            <w:vAlign w:val="center"/>
          </w:tcPr>
          <w:p>
            <w:r>
              <w:t>07月29日07时</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8月</w:t>
            </w:r>
          </w:p>
        </w:tc>
        <w:tc>
          <w:tcPr>
            <w:tcW w:w="1188" w:type="dxa"/>
            <w:vAlign w:val="center"/>
          </w:tcPr>
          <w:p>
            <w:pPr>
              <w:jc w:val="right"/>
            </w:pPr>
            <w:r>
              <w:t>0</w:t>
            </w:r>
          </w:p>
        </w:tc>
        <w:tc>
          <w:tcPr>
            <w:tcW w:w="1188" w:type="dxa"/>
            <w:vAlign w:val="center"/>
          </w:tcPr>
          <w:p>
            <w:pPr>
              <w:jc w:val="right"/>
            </w:pPr>
            <w:r>
              <w:t>1922</w:t>
            </w:r>
          </w:p>
        </w:tc>
        <w:tc>
          <w:tcPr>
            <w:tcW w:w="1188" w:type="dxa"/>
            <w:vAlign w:val="center"/>
          </w:tcPr>
          <w:p>
            <w:pPr>
              <w:jc w:val="right"/>
            </w:pPr>
            <w:r>
              <w:t>0.000</w:t>
            </w:r>
          </w:p>
        </w:tc>
        <w:tc>
          <w:tcPr>
            <w:tcW w:w="1862" w:type="dxa"/>
            <w:vAlign w:val="center"/>
          </w:tcPr>
          <w:p>
            <w:r>
              <w:t>--</w:t>
            </w:r>
          </w:p>
        </w:tc>
        <w:tc>
          <w:tcPr>
            <w:tcW w:w="1188" w:type="dxa"/>
            <w:vAlign w:val="center"/>
          </w:tcPr>
          <w:p>
            <w:pPr>
              <w:jc w:val="right"/>
            </w:pPr>
            <w:r>
              <w:rPr>
                <w:color w:val="0000FF"/>
              </w:rPr>
              <w:t>29.896</w:t>
            </w:r>
          </w:p>
        </w:tc>
        <w:tc>
          <w:tcPr>
            <w:tcW w:w="1862" w:type="dxa"/>
            <w:vAlign w:val="center"/>
          </w:tcPr>
          <w:p>
            <w:r>
              <w:rPr>
                <w:color w:val="0000FF"/>
              </w:rPr>
              <w:t>08月05日07时</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9月</w:t>
            </w:r>
          </w:p>
        </w:tc>
        <w:tc>
          <w:tcPr>
            <w:tcW w:w="1188" w:type="dxa"/>
            <w:vAlign w:val="center"/>
          </w:tcPr>
          <w:p>
            <w:pPr>
              <w:jc w:val="right"/>
            </w:pPr>
            <w:r>
              <w:t>0</w:t>
            </w:r>
          </w:p>
        </w:tc>
        <w:tc>
          <w:tcPr>
            <w:tcW w:w="1188" w:type="dxa"/>
            <w:vAlign w:val="center"/>
          </w:tcPr>
          <w:p>
            <w:pPr>
              <w:jc w:val="right"/>
            </w:pPr>
            <w:r>
              <w:t>656</w:t>
            </w:r>
          </w:p>
        </w:tc>
        <w:tc>
          <w:tcPr>
            <w:tcW w:w="1188" w:type="dxa"/>
            <w:vAlign w:val="center"/>
          </w:tcPr>
          <w:p>
            <w:pPr>
              <w:jc w:val="right"/>
            </w:pPr>
            <w:r>
              <w:t>0.000</w:t>
            </w:r>
          </w:p>
        </w:tc>
        <w:tc>
          <w:tcPr>
            <w:tcW w:w="1862" w:type="dxa"/>
            <w:vAlign w:val="center"/>
          </w:tcPr>
          <w:p>
            <w:r>
              <w:t>--</w:t>
            </w:r>
          </w:p>
        </w:tc>
        <w:tc>
          <w:tcPr>
            <w:tcW w:w="1188" w:type="dxa"/>
            <w:vAlign w:val="center"/>
          </w:tcPr>
          <w:p>
            <w:pPr>
              <w:jc w:val="right"/>
            </w:pPr>
            <w:r>
              <w:t>16.412</w:t>
            </w:r>
          </w:p>
        </w:tc>
        <w:tc>
          <w:tcPr>
            <w:tcW w:w="1862" w:type="dxa"/>
            <w:vAlign w:val="center"/>
          </w:tcPr>
          <w:p>
            <w:r>
              <w:t>09月02日07时</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10月</w:t>
            </w:r>
          </w:p>
        </w:tc>
        <w:tc>
          <w:tcPr>
            <w:tcW w:w="1188" w:type="dxa"/>
            <w:vAlign w:val="center"/>
          </w:tcPr>
          <w:p>
            <w:pPr>
              <w:jc w:val="right"/>
            </w:pPr>
            <w:r>
              <w:t>164</w:t>
            </w:r>
          </w:p>
        </w:tc>
        <w:tc>
          <w:tcPr>
            <w:tcW w:w="1188" w:type="dxa"/>
            <w:vAlign w:val="center"/>
          </w:tcPr>
          <w:p>
            <w:pPr>
              <w:jc w:val="right"/>
            </w:pPr>
            <w:r>
              <w:t>53</w:t>
            </w:r>
          </w:p>
        </w:tc>
        <w:tc>
          <w:tcPr>
            <w:tcW w:w="1188" w:type="dxa"/>
            <w:vAlign w:val="center"/>
          </w:tcPr>
          <w:p>
            <w:pPr>
              <w:jc w:val="right"/>
            </w:pPr>
            <w:r>
              <w:t>5.053</w:t>
            </w:r>
          </w:p>
        </w:tc>
        <w:tc>
          <w:tcPr>
            <w:tcW w:w="1862" w:type="dxa"/>
            <w:vAlign w:val="center"/>
          </w:tcPr>
          <w:p>
            <w:r>
              <w:t>10月08日07时</w:t>
            </w:r>
          </w:p>
        </w:tc>
        <w:tc>
          <w:tcPr>
            <w:tcW w:w="1188" w:type="dxa"/>
            <w:vAlign w:val="center"/>
          </w:tcPr>
          <w:p>
            <w:pPr>
              <w:jc w:val="right"/>
            </w:pPr>
            <w:r>
              <w:t>2.118</w:t>
            </w:r>
          </w:p>
        </w:tc>
        <w:tc>
          <w:tcPr>
            <w:tcW w:w="1862" w:type="dxa"/>
            <w:vAlign w:val="center"/>
          </w:tcPr>
          <w:p>
            <w:r>
              <w:t>10月14日07时</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11月</w:t>
            </w:r>
          </w:p>
        </w:tc>
        <w:tc>
          <w:tcPr>
            <w:tcW w:w="1188" w:type="dxa"/>
            <w:vAlign w:val="center"/>
          </w:tcPr>
          <w:p>
            <w:pPr>
              <w:jc w:val="right"/>
            </w:pPr>
            <w:r>
              <w:t>2685</w:t>
            </w:r>
          </w:p>
        </w:tc>
        <w:tc>
          <w:tcPr>
            <w:tcW w:w="1188" w:type="dxa"/>
            <w:vAlign w:val="center"/>
          </w:tcPr>
          <w:p>
            <w:pPr>
              <w:jc w:val="right"/>
            </w:pPr>
            <w:r>
              <w:t>4</w:t>
            </w:r>
          </w:p>
        </w:tc>
        <w:tc>
          <w:tcPr>
            <w:tcW w:w="1188" w:type="dxa"/>
            <w:vAlign w:val="center"/>
          </w:tcPr>
          <w:p>
            <w:pPr>
              <w:jc w:val="right"/>
            </w:pPr>
            <w:r>
              <w:t>44.759</w:t>
            </w:r>
          </w:p>
        </w:tc>
        <w:tc>
          <w:tcPr>
            <w:tcW w:w="1862" w:type="dxa"/>
            <w:vAlign w:val="center"/>
          </w:tcPr>
          <w:p>
            <w:r>
              <w:t>11月11日07时</w:t>
            </w:r>
          </w:p>
        </w:tc>
        <w:tc>
          <w:tcPr>
            <w:tcW w:w="1188" w:type="dxa"/>
            <w:vAlign w:val="center"/>
          </w:tcPr>
          <w:p>
            <w:pPr>
              <w:jc w:val="right"/>
            </w:pPr>
            <w:r>
              <w:t>0.620</w:t>
            </w:r>
          </w:p>
        </w:tc>
        <w:tc>
          <w:tcPr>
            <w:tcW w:w="1862" w:type="dxa"/>
            <w:vAlign w:val="center"/>
          </w:tcPr>
          <w:p>
            <w:r>
              <w:t>11月04日14时</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12月</w:t>
            </w:r>
          </w:p>
        </w:tc>
        <w:tc>
          <w:tcPr>
            <w:tcW w:w="1188" w:type="dxa"/>
            <w:vAlign w:val="center"/>
          </w:tcPr>
          <w:p>
            <w:pPr>
              <w:jc w:val="right"/>
            </w:pPr>
            <w:r>
              <w:t>6653</w:t>
            </w:r>
          </w:p>
        </w:tc>
        <w:tc>
          <w:tcPr>
            <w:tcW w:w="1188" w:type="dxa"/>
            <w:vAlign w:val="center"/>
          </w:tcPr>
          <w:p>
            <w:pPr>
              <w:jc w:val="right"/>
            </w:pPr>
            <w:r>
              <w:t>0</w:t>
            </w:r>
          </w:p>
        </w:tc>
        <w:tc>
          <w:tcPr>
            <w:tcW w:w="1188" w:type="dxa"/>
            <w:vAlign w:val="center"/>
          </w:tcPr>
          <w:p>
            <w:pPr>
              <w:jc w:val="right"/>
            </w:pPr>
            <w:r>
              <w:t>55.485</w:t>
            </w:r>
          </w:p>
        </w:tc>
        <w:tc>
          <w:tcPr>
            <w:tcW w:w="1862" w:type="dxa"/>
            <w:vAlign w:val="center"/>
          </w:tcPr>
          <w:p>
            <w:r>
              <w:t>12月16日07时</w:t>
            </w:r>
          </w:p>
        </w:tc>
        <w:tc>
          <w:tcPr>
            <w:tcW w:w="1188" w:type="dxa"/>
            <w:vAlign w:val="center"/>
          </w:tcPr>
          <w:p>
            <w:pPr>
              <w:jc w:val="right"/>
            </w:pPr>
            <w:r>
              <w:t>0.000</w:t>
            </w:r>
          </w:p>
        </w:tc>
        <w:tc>
          <w:tcPr>
            <w:tcW w:w="1862" w:type="dxa"/>
            <w:vAlign w:val="center"/>
          </w:tcPr>
          <w:p>
            <w:r>
              <w:t>--</w:t>
            </w:r>
          </w:p>
        </w:tc>
      </w:tr>
    </w:tbl>
    <w:p>
      <w:r>
        <w:drawing>
          <wp:inline distT="0" distB="0" distL="0" distR="0">
            <wp:extent cx="5667375" cy="2667000"/>
            <wp:effectExtent l="0" t="0" r="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pic:cNvPicPr>
                  </pic:nvPicPr>
                  <pic:blipFill>
                    <a:blip r:embed="rId37"/>
                    <a:stretch>
                      <a:fillRect/>
                    </a:stretch>
                  </pic:blipFill>
                  <pic:spPr>
                    <a:xfrm>
                      <a:off x="0" y="0"/>
                      <a:ext cx="5667375" cy="2667000"/>
                    </a:xfrm>
                    <a:prstGeom prst="rect">
                      <a:avLst/>
                    </a:prstGeom>
                  </pic:spPr>
                </pic:pic>
              </a:graphicData>
            </a:graphic>
          </wp:inline>
        </w:drawing>
      </w:r>
    </w:p>
    <w:p/>
    <w:p>
      <w:pPr>
        <w:widowControl w:val="0"/>
        <w:jc w:val="both"/>
        <w:rPr>
          <w:color w:val="000000"/>
        </w:rPr>
      </w:pPr>
      <w:r>
        <w:drawing>
          <wp:inline distT="0" distB="0" distL="0" distR="0">
            <wp:extent cx="5667375" cy="2676525"/>
            <wp:effectExtent l="0" t="0" r="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pic:cNvPicPr>
                  </pic:nvPicPr>
                  <pic:blipFill>
                    <a:blip r:embed="rId38"/>
                    <a:stretch>
                      <a:fillRect/>
                    </a:stretch>
                  </pic:blipFill>
                  <pic:spPr>
                    <a:xfrm>
                      <a:off x="0" y="0"/>
                      <a:ext cx="5667375" cy="2676525"/>
                    </a:xfrm>
                    <a:prstGeom prst="rect">
                      <a:avLst/>
                    </a:prstGeom>
                  </pic:spPr>
                </pic:pic>
              </a:graphicData>
            </a:graphic>
          </wp:inline>
        </w:drawing>
      </w:r>
    </w:p>
    <w:p>
      <w:pPr>
        <w:pStyle w:val="2"/>
        <w:widowControl w:val="0"/>
        <w:jc w:val="both"/>
        <w:rPr>
          <w:color w:val="000000"/>
        </w:rPr>
      </w:pPr>
      <w:bookmarkStart w:id="98" w:name="_Toc155469877"/>
      <w:r>
        <w:rPr>
          <w:color w:val="000000"/>
        </w:rPr>
        <w:t>计算结果</w:t>
      </w:r>
      <w:bookmarkEnd w:id="98"/>
    </w:p>
    <w:p>
      <w:pPr>
        <w:pStyle w:val="4"/>
        <w:widowControl w:val="0"/>
      </w:pPr>
      <w:bookmarkStart w:id="99" w:name="_Toc155469878"/>
      <w:r>
        <w:t>围护结构热工性能对比</w:t>
      </w:r>
      <w:bookmarkEnd w:id="99"/>
    </w:p>
    <w:p/>
    <w:tbl>
      <w:tblPr>
        <w:tblStyle w:val="19"/>
        <w:tblW w:w="5271"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57"/>
        <w:gridCol w:w="785"/>
        <w:gridCol w:w="1834"/>
        <w:gridCol w:w="981"/>
        <w:gridCol w:w="981"/>
        <w:gridCol w:w="1145"/>
        <w:gridCol w:w="1139"/>
        <w:gridCol w:w="981"/>
        <w:gridCol w:w="9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27" w:type="pct"/>
            <w:gridSpan w:val="3"/>
            <w:tcBorders>
              <w:top w:val="single" w:color="auto" w:sz="12" w:space="0"/>
              <w:bottom w:val="single" w:color="auto" w:sz="6" w:space="0"/>
            </w:tcBorders>
            <w:shd w:val="clear" w:color="auto" w:fill="E6E6E6"/>
            <w:vAlign w:val="center"/>
          </w:tcPr>
          <w:p>
            <w:pPr>
              <w:jc w:val="center"/>
              <w:rPr>
                <w:bCs/>
                <w:szCs w:val="21"/>
              </w:rPr>
            </w:pPr>
          </w:p>
        </w:tc>
        <w:tc>
          <w:tcPr>
            <w:tcW w:w="1587" w:type="pct"/>
            <w:gridSpan w:val="3"/>
            <w:tcBorders>
              <w:top w:val="single" w:color="auto" w:sz="12" w:space="0"/>
              <w:bottom w:val="single" w:color="auto" w:sz="6" w:space="0"/>
            </w:tcBorders>
            <w:shd w:val="clear" w:color="auto" w:fill="E6E6E6"/>
            <w:vAlign w:val="center"/>
          </w:tcPr>
          <w:p>
            <w:pPr>
              <w:jc w:val="center"/>
              <w:rPr>
                <w:bCs/>
                <w:szCs w:val="21"/>
              </w:rPr>
            </w:pPr>
            <w:r>
              <w:rPr>
                <w:rFonts w:hAnsi="宋体"/>
                <w:bCs/>
                <w:szCs w:val="21"/>
              </w:rPr>
              <w:t>设计建筑</w:t>
            </w:r>
          </w:p>
        </w:tc>
        <w:tc>
          <w:tcPr>
            <w:tcW w:w="1586" w:type="pct"/>
            <w:gridSpan w:val="3"/>
            <w:tcBorders>
              <w:top w:val="single" w:color="auto" w:sz="12" w:space="0"/>
              <w:bottom w:val="single" w:color="auto" w:sz="6" w:space="0"/>
            </w:tcBorders>
            <w:shd w:val="clear" w:color="auto" w:fill="E6E6E6"/>
            <w:vAlign w:val="center"/>
          </w:tcPr>
          <w:p>
            <w:pPr>
              <w:jc w:val="center"/>
              <w:rPr>
                <w:bCs/>
                <w:szCs w:val="21"/>
              </w:rPr>
            </w:pPr>
            <w:r>
              <w:rPr>
                <w:rFonts w:hAnsi="宋体"/>
                <w:szCs w:val="21"/>
              </w:rPr>
              <w:t>参照建筑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27" w:type="pct"/>
            <w:gridSpan w:val="3"/>
            <w:tcBorders>
              <w:top w:val="single" w:color="auto" w:sz="6" w:space="0"/>
              <w:bottom w:val="single" w:color="auto" w:sz="6" w:space="0"/>
            </w:tcBorders>
            <w:shd w:val="clear" w:color="auto" w:fill="E6E6E6"/>
            <w:vAlign w:val="center"/>
          </w:tcPr>
          <w:p>
            <w:pPr>
              <w:jc w:val="center"/>
              <w:rPr>
                <w:szCs w:val="21"/>
              </w:rPr>
            </w:pPr>
            <w:r>
              <w:rPr>
                <w:rFonts w:hAnsi="宋体"/>
                <w:szCs w:val="21"/>
              </w:rPr>
              <w:t>屋顶传热系数</w:t>
            </w:r>
            <w:r>
              <w:rPr>
                <w:szCs w:val="21"/>
              </w:rPr>
              <w:t>K [W/(m</w:t>
            </w:r>
            <w:r>
              <w:rPr>
                <w:szCs w:val="21"/>
                <w:vertAlign w:val="superscript"/>
              </w:rPr>
              <w:t>2</w:t>
            </w:r>
            <w:r>
              <w:rPr>
                <w:szCs w:val="21"/>
              </w:rPr>
              <w:t>·K)]</w:t>
            </w:r>
          </w:p>
        </w:tc>
        <w:tc>
          <w:tcPr>
            <w:tcW w:w="1587" w:type="pct"/>
            <w:gridSpan w:val="3"/>
            <w:tcBorders>
              <w:top w:val="single" w:color="auto" w:sz="6" w:space="0"/>
              <w:bottom w:val="single" w:color="auto" w:sz="6" w:space="0"/>
            </w:tcBorders>
            <w:vAlign w:val="center"/>
          </w:tcPr>
          <w:p>
            <w:pPr>
              <w:jc w:val="center"/>
              <w:rPr>
                <w:bCs/>
                <w:szCs w:val="21"/>
              </w:rPr>
            </w:pPr>
            <w:bookmarkStart w:id="100" w:name="屋顶K"/>
            <w:r>
              <w:rPr>
                <w:rFonts w:hint="eastAsia"/>
                <w:bCs/>
                <w:szCs w:val="21"/>
              </w:rPr>
              <w:t>0.77</w:t>
            </w:r>
            <w:bookmarkEnd w:id="100"/>
            <w:r>
              <w:rPr>
                <w:rFonts w:hint="eastAsia"/>
                <w:bCs/>
                <w:szCs w:val="21"/>
              </w:rPr>
              <w:t>(D:</w:t>
            </w:r>
            <w:bookmarkStart w:id="101" w:name="屋顶D"/>
            <w:r>
              <w:rPr>
                <w:rFonts w:hint="eastAsia"/>
                <w:bCs/>
                <w:szCs w:val="21"/>
              </w:rPr>
              <w:t>3.69</w:t>
            </w:r>
            <w:bookmarkEnd w:id="101"/>
            <w:r>
              <w:rPr>
                <w:rFonts w:hint="eastAsia"/>
                <w:bCs/>
                <w:szCs w:val="21"/>
              </w:rPr>
              <w:t>)</w:t>
            </w:r>
          </w:p>
        </w:tc>
        <w:tc>
          <w:tcPr>
            <w:tcW w:w="1586" w:type="pct"/>
            <w:gridSpan w:val="3"/>
            <w:tcBorders>
              <w:top w:val="single" w:color="auto" w:sz="6" w:space="0"/>
              <w:bottom w:val="single" w:color="auto" w:sz="6" w:space="0"/>
            </w:tcBorders>
            <w:vAlign w:val="center"/>
          </w:tcPr>
          <w:p>
            <w:pPr>
              <w:jc w:val="center"/>
              <w:rPr>
                <w:szCs w:val="21"/>
              </w:rPr>
            </w:pPr>
            <w:bookmarkStart w:id="102" w:name="参照建筑屋顶K"/>
            <w:r>
              <w:rPr>
                <w:rFonts w:hint="eastAsia"/>
                <w:szCs w:val="21"/>
              </w:rPr>
              <w:t>0.40</w:t>
            </w:r>
            <w:bookmarkEnd w:id="10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27" w:type="pct"/>
            <w:gridSpan w:val="3"/>
            <w:tcBorders>
              <w:top w:val="single" w:color="auto" w:sz="6" w:space="0"/>
              <w:bottom w:val="single" w:color="auto" w:sz="6" w:space="0"/>
            </w:tcBorders>
            <w:shd w:val="clear" w:color="auto" w:fill="E6E6E6"/>
            <w:vAlign w:val="center"/>
          </w:tcPr>
          <w:p>
            <w:pPr>
              <w:jc w:val="center"/>
              <w:rPr>
                <w:szCs w:val="21"/>
              </w:rPr>
            </w:pPr>
            <w:r>
              <w:rPr>
                <w:rFonts w:hAnsi="宋体"/>
                <w:szCs w:val="21"/>
              </w:rPr>
              <w:t>外墙</w:t>
            </w:r>
            <w:r>
              <w:rPr>
                <w:rFonts w:hint="eastAsia" w:hAnsi="宋体"/>
                <w:szCs w:val="21"/>
              </w:rPr>
              <w:t>（包括非透明幕墙）</w:t>
            </w:r>
            <w:r>
              <w:rPr>
                <w:rFonts w:hAnsi="宋体"/>
                <w:szCs w:val="21"/>
              </w:rPr>
              <w:t>传热系数</w:t>
            </w:r>
            <w:r>
              <w:rPr>
                <w:szCs w:val="21"/>
              </w:rPr>
              <w:t>K [W/(m</w:t>
            </w:r>
            <w:r>
              <w:rPr>
                <w:szCs w:val="21"/>
                <w:vertAlign w:val="superscript"/>
              </w:rPr>
              <w:t>2</w:t>
            </w:r>
            <w:r>
              <w:rPr>
                <w:szCs w:val="21"/>
              </w:rPr>
              <w:t>·K)]</w:t>
            </w:r>
          </w:p>
        </w:tc>
        <w:tc>
          <w:tcPr>
            <w:tcW w:w="1587" w:type="pct"/>
            <w:gridSpan w:val="3"/>
            <w:tcBorders>
              <w:top w:val="single" w:color="auto" w:sz="6" w:space="0"/>
              <w:bottom w:val="single" w:color="auto" w:sz="6" w:space="0"/>
            </w:tcBorders>
            <w:vAlign w:val="center"/>
          </w:tcPr>
          <w:p>
            <w:pPr>
              <w:jc w:val="center"/>
              <w:rPr>
                <w:bCs/>
                <w:szCs w:val="21"/>
              </w:rPr>
            </w:pPr>
            <w:bookmarkStart w:id="103" w:name="外墙K"/>
            <w:r>
              <w:rPr>
                <w:rFonts w:hint="eastAsia"/>
                <w:bCs/>
                <w:szCs w:val="21"/>
              </w:rPr>
              <w:t>1.24</w:t>
            </w:r>
            <w:bookmarkEnd w:id="103"/>
            <w:r>
              <w:rPr>
                <w:rFonts w:hint="eastAsia"/>
                <w:bCs/>
                <w:szCs w:val="21"/>
              </w:rPr>
              <w:t>(D:</w:t>
            </w:r>
            <w:bookmarkStart w:id="104" w:name="外墙D"/>
            <w:r>
              <w:rPr>
                <w:rFonts w:hint="eastAsia"/>
                <w:bCs/>
                <w:szCs w:val="21"/>
              </w:rPr>
              <w:t>2.94</w:t>
            </w:r>
            <w:bookmarkEnd w:id="104"/>
            <w:r>
              <w:rPr>
                <w:rFonts w:hint="eastAsia"/>
                <w:bCs/>
                <w:szCs w:val="21"/>
              </w:rPr>
              <w:t>)</w:t>
            </w:r>
          </w:p>
        </w:tc>
        <w:tc>
          <w:tcPr>
            <w:tcW w:w="1586" w:type="pct"/>
            <w:gridSpan w:val="3"/>
            <w:tcBorders>
              <w:top w:val="single" w:color="auto" w:sz="6" w:space="0"/>
              <w:bottom w:val="single" w:color="auto" w:sz="6" w:space="0"/>
            </w:tcBorders>
            <w:vAlign w:val="center"/>
          </w:tcPr>
          <w:p>
            <w:pPr>
              <w:jc w:val="center"/>
              <w:rPr>
                <w:szCs w:val="21"/>
              </w:rPr>
            </w:pPr>
            <w:bookmarkStart w:id="105" w:name="参照建筑外墙K"/>
            <w:r>
              <w:rPr>
                <w:rFonts w:hint="eastAsia"/>
                <w:szCs w:val="21"/>
              </w:rPr>
              <w:t>0.80</w:t>
            </w:r>
            <w:bookmarkEnd w:id="10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27" w:type="pct"/>
            <w:gridSpan w:val="3"/>
            <w:tcBorders>
              <w:top w:val="single" w:color="auto" w:sz="6" w:space="0"/>
              <w:bottom w:val="single" w:color="auto" w:sz="6" w:space="0"/>
            </w:tcBorders>
            <w:shd w:val="clear" w:color="auto" w:fill="E6E6E6"/>
            <w:vAlign w:val="center"/>
          </w:tcPr>
          <w:p>
            <w:pPr>
              <w:jc w:val="center"/>
              <w:rPr>
                <w:bCs/>
                <w:szCs w:val="21"/>
              </w:rPr>
            </w:pPr>
            <w:r>
              <w:rPr>
                <w:rFonts w:hint="eastAsia"/>
                <w:szCs w:val="21"/>
              </w:rPr>
              <w:t>屋顶透明部分</w:t>
            </w:r>
            <w:r>
              <w:rPr>
                <w:rFonts w:hint="eastAsia"/>
                <w:bCs/>
                <w:szCs w:val="21"/>
              </w:rPr>
              <w:t>传热系数</w:t>
            </w:r>
          </w:p>
          <w:p>
            <w:pPr>
              <w:jc w:val="center"/>
              <w:rPr>
                <w:rFonts w:hAnsi="宋体"/>
                <w:szCs w:val="21"/>
              </w:rPr>
            </w:pPr>
            <w:r>
              <w:rPr>
                <w:szCs w:val="21"/>
              </w:rPr>
              <w:t>K [W/(m</w:t>
            </w:r>
            <w:r>
              <w:rPr>
                <w:szCs w:val="21"/>
                <w:vertAlign w:val="superscript"/>
              </w:rPr>
              <w:t>2</w:t>
            </w:r>
            <w:r>
              <w:rPr>
                <w:szCs w:val="21"/>
              </w:rPr>
              <w:t>·K)]</w:t>
            </w:r>
          </w:p>
        </w:tc>
        <w:tc>
          <w:tcPr>
            <w:tcW w:w="1587" w:type="pct"/>
            <w:gridSpan w:val="3"/>
            <w:tcBorders>
              <w:top w:val="single" w:color="auto" w:sz="6" w:space="0"/>
              <w:bottom w:val="single" w:color="auto" w:sz="6" w:space="0"/>
            </w:tcBorders>
            <w:vAlign w:val="center"/>
          </w:tcPr>
          <w:p>
            <w:pPr>
              <w:jc w:val="center"/>
              <w:rPr>
                <w:bCs/>
                <w:szCs w:val="21"/>
              </w:rPr>
            </w:pPr>
            <w:bookmarkStart w:id="106" w:name="天窗K"/>
            <w:r>
              <w:rPr>
                <w:rFonts w:hint="eastAsia"/>
                <w:bCs/>
                <w:szCs w:val="21"/>
              </w:rPr>
              <w:t>－</w:t>
            </w:r>
            <w:bookmarkEnd w:id="106"/>
          </w:p>
        </w:tc>
        <w:tc>
          <w:tcPr>
            <w:tcW w:w="1586" w:type="pct"/>
            <w:gridSpan w:val="3"/>
            <w:tcBorders>
              <w:top w:val="single" w:color="auto" w:sz="6" w:space="0"/>
              <w:bottom w:val="single" w:color="auto" w:sz="6" w:space="0"/>
            </w:tcBorders>
            <w:vAlign w:val="center"/>
          </w:tcPr>
          <w:p>
            <w:pPr>
              <w:jc w:val="center"/>
              <w:rPr>
                <w:szCs w:val="21"/>
              </w:rPr>
            </w:pPr>
            <w:bookmarkStart w:id="107" w:name="参照建筑天窗K"/>
            <w:r>
              <w:rPr>
                <w:rFonts w:hint="eastAsia"/>
                <w:szCs w:val="21"/>
              </w:rPr>
              <w:t>－</w:t>
            </w:r>
            <w:bookmarkEnd w:id="10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27" w:type="pct"/>
            <w:gridSpan w:val="3"/>
            <w:tcBorders>
              <w:top w:val="single" w:color="auto" w:sz="6" w:space="0"/>
              <w:bottom w:val="single" w:color="auto" w:sz="6" w:space="0"/>
            </w:tcBorders>
            <w:shd w:val="clear" w:color="auto" w:fill="E6E6E6"/>
            <w:vAlign w:val="center"/>
          </w:tcPr>
          <w:p>
            <w:pPr>
              <w:jc w:val="center"/>
              <w:rPr>
                <w:szCs w:val="21"/>
              </w:rPr>
            </w:pPr>
            <w:r>
              <w:rPr>
                <w:rFonts w:hint="eastAsia"/>
                <w:bCs/>
                <w:szCs w:val="21"/>
              </w:rPr>
              <w:t>屋顶透明部分太阳得热系数</w:t>
            </w:r>
          </w:p>
        </w:tc>
        <w:tc>
          <w:tcPr>
            <w:tcW w:w="1587" w:type="pct"/>
            <w:gridSpan w:val="3"/>
            <w:tcBorders>
              <w:top w:val="single" w:color="auto" w:sz="6" w:space="0"/>
              <w:bottom w:val="single" w:color="auto" w:sz="6" w:space="0"/>
            </w:tcBorders>
            <w:vAlign w:val="center"/>
          </w:tcPr>
          <w:p>
            <w:pPr>
              <w:jc w:val="center"/>
              <w:rPr>
                <w:bCs/>
                <w:szCs w:val="21"/>
              </w:rPr>
            </w:pPr>
            <w:bookmarkStart w:id="108" w:name="天窗SHGC"/>
            <w:r>
              <w:rPr>
                <w:rFonts w:hint="eastAsia"/>
                <w:bCs/>
                <w:szCs w:val="21"/>
              </w:rPr>
              <w:t>－</w:t>
            </w:r>
            <w:bookmarkEnd w:id="108"/>
          </w:p>
        </w:tc>
        <w:tc>
          <w:tcPr>
            <w:tcW w:w="1586" w:type="pct"/>
            <w:gridSpan w:val="3"/>
            <w:tcBorders>
              <w:top w:val="single" w:color="auto" w:sz="6" w:space="0"/>
              <w:bottom w:val="single" w:color="auto" w:sz="6" w:space="0"/>
            </w:tcBorders>
            <w:vAlign w:val="center"/>
          </w:tcPr>
          <w:p>
            <w:pPr>
              <w:jc w:val="center"/>
              <w:rPr>
                <w:szCs w:val="21"/>
              </w:rPr>
            </w:pPr>
            <w:bookmarkStart w:id="109" w:name="参照建筑天窗SHGC"/>
            <w:r>
              <w:rPr>
                <w:rFonts w:hint="eastAsia"/>
                <w:szCs w:val="21"/>
              </w:rPr>
              <w:t>－</w:t>
            </w:r>
            <w:bookmarkEnd w:id="10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27" w:type="pct"/>
            <w:gridSpan w:val="3"/>
            <w:tcBorders>
              <w:top w:val="single" w:color="auto" w:sz="6" w:space="0"/>
              <w:bottom w:val="single" w:color="auto" w:sz="6" w:space="0"/>
            </w:tcBorders>
            <w:shd w:val="clear" w:color="auto" w:fill="E6E6E6"/>
            <w:vAlign w:val="center"/>
          </w:tcPr>
          <w:p>
            <w:pPr>
              <w:jc w:val="center"/>
              <w:rPr>
                <w:rFonts w:hAnsi="宋体"/>
                <w:szCs w:val="21"/>
              </w:rPr>
            </w:pPr>
            <w:r>
              <w:rPr>
                <w:rFonts w:hint="eastAsia" w:hAnsi="宋体"/>
                <w:szCs w:val="21"/>
              </w:rPr>
              <w:t>底面接触室外的架空或外挑楼板传热系数</w:t>
            </w:r>
            <w:r>
              <w:rPr>
                <w:szCs w:val="21"/>
              </w:rPr>
              <w:t>K [W/(m</w:t>
            </w:r>
            <w:r>
              <w:rPr>
                <w:szCs w:val="21"/>
                <w:vertAlign w:val="superscript"/>
              </w:rPr>
              <w:t>2</w:t>
            </w:r>
            <w:r>
              <w:rPr>
                <w:szCs w:val="21"/>
              </w:rPr>
              <w:t>·K)]</w:t>
            </w:r>
          </w:p>
        </w:tc>
        <w:tc>
          <w:tcPr>
            <w:tcW w:w="1587" w:type="pct"/>
            <w:gridSpan w:val="3"/>
            <w:tcBorders>
              <w:top w:val="single" w:color="auto" w:sz="6" w:space="0"/>
              <w:bottom w:val="single" w:color="auto" w:sz="6" w:space="0"/>
            </w:tcBorders>
            <w:vAlign w:val="center"/>
          </w:tcPr>
          <w:p>
            <w:pPr>
              <w:jc w:val="center"/>
              <w:rPr>
                <w:bCs/>
                <w:szCs w:val="21"/>
              </w:rPr>
            </w:pPr>
            <w:bookmarkStart w:id="110" w:name="挑空楼板K"/>
            <w:r>
              <w:rPr>
                <w:rFonts w:hint="eastAsia"/>
                <w:bCs/>
                <w:szCs w:val="21"/>
              </w:rPr>
              <w:t>－</w:t>
            </w:r>
            <w:bookmarkEnd w:id="110"/>
          </w:p>
        </w:tc>
        <w:tc>
          <w:tcPr>
            <w:tcW w:w="1586" w:type="pct"/>
            <w:gridSpan w:val="3"/>
            <w:tcBorders>
              <w:top w:val="single" w:color="auto" w:sz="6" w:space="0"/>
              <w:bottom w:val="single" w:color="auto" w:sz="6" w:space="0"/>
            </w:tcBorders>
            <w:vAlign w:val="center"/>
          </w:tcPr>
          <w:p>
            <w:pPr>
              <w:jc w:val="center"/>
              <w:rPr>
                <w:szCs w:val="21"/>
              </w:rPr>
            </w:pPr>
            <w:bookmarkStart w:id="111" w:name="参照建筑挑空楼板K"/>
            <w:r>
              <w:rPr>
                <w:rFonts w:hint="eastAsia"/>
                <w:szCs w:val="21"/>
              </w:rPr>
              <w:t>－</w:t>
            </w:r>
            <w:bookmarkEnd w:id="1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89" w:type="pct"/>
            <w:vMerge w:val="restart"/>
            <w:tcBorders>
              <w:top w:val="single" w:color="auto" w:sz="6" w:space="0"/>
              <w:bottom w:val="single" w:color="auto" w:sz="6" w:space="0"/>
            </w:tcBorders>
            <w:shd w:val="clear" w:color="auto" w:fill="E6E6E6"/>
            <w:vAlign w:val="center"/>
          </w:tcPr>
          <w:p>
            <w:pPr>
              <w:jc w:val="center"/>
              <w:rPr>
                <w:bCs/>
                <w:szCs w:val="21"/>
              </w:rPr>
            </w:pPr>
            <w:r>
              <w:rPr>
                <w:rFonts w:hint="eastAsia"/>
                <w:szCs w:val="21"/>
              </w:rPr>
              <w:t>外窗（</w:t>
            </w:r>
            <w:r>
              <w:rPr>
                <w:rFonts w:hint="eastAsia"/>
                <w:bCs/>
                <w:szCs w:val="21"/>
              </w:rPr>
              <w:t>包括透明幕墙）</w:t>
            </w:r>
          </w:p>
        </w:tc>
        <w:tc>
          <w:tcPr>
            <w:tcW w:w="401" w:type="pct"/>
            <w:tcBorders>
              <w:top w:val="single" w:color="auto" w:sz="6" w:space="0"/>
              <w:bottom w:val="single" w:color="auto" w:sz="6" w:space="0"/>
              <w:right w:val="single" w:color="auto" w:sz="4" w:space="0"/>
            </w:tcBorders>
            <w:shd w:val="clear" w:color="auto" w:fill="E6E6E6"/>
            <w:vAlign w:val="center"/>
          </w:tcPr>
          <w:p>
            <w:pPr>
              <w:jc w:val="center"/>
              <w:rPr>
                <w:bCs/>
                <w:szCs w:val="21"/>
              </w:rPr>
            </w:pPr>
            <w:r>
              <w:rPr>
                <w:rFonts w:hint="eastAsia"/>
                <w:bCs/>
                <w:szCs w:val="21"/>
              </w:rPr>
              <w:t>朝向</w:t>
            </w:r>
          </w:p>
        </w:tc>
        <w:tc>
          <w:tcPr>
            <w:tcW w:w="937" w:type="pct"/>
            <w:tcBorders>
              <w:top w:val="single" w:color="auto" w:sz="6" w:space="0"/>
              <w:left w:val="single" w:color="auto" w:sz="4" w:space="0"/>
              <w:bottom w:val="single" w:color="auto" w:sz="6" w:space="0"/>
            </w:tcBorders>
            <w:shd w:val="clear" w:color="auto" w:fill="E6E6E6"/>
            <w:vAlign w:val="center"/>
          </w:tcPr>
          <w:p>
            <w:pPr>
              <w:jc w:val="center"/>
              <w:rPr>
                <w:bCs/>
                <w:szCs w:val="21"/>
              </w:rPr>
            </w:pPr>
            <w:r>
              <w:rPr>
                <w:rFonts w:hint="eastAsia"/>
                <w:bCs/>
                <w:szCs w:val="21"/>
              </w:rPr>
              <w:t>立面</w:t>
            </w:r>
          </w:p>
        </w:tc>
        <w:tc>
          <w:tcPr>
            <w:tcW w:w="501" w:type="pct"/>
            <w:tcBorders>
              <w:top w:val="single" w:color="auto" w:sz="6" w:space="0"/>
              <w:bottom w:val="single" w:color="auto" w:sz="6" w:space="0"/>
            </w:tcBorders>
            <w:shd w:val="clear" w:color="auto" w:fill="E6E6E6"/>
            <w:vAlign w:val="center"/>
          </w:tcPr>
          <w:p>
            <w:pPr>
              <w:jc w:val="center"/>
              <w:rPr>
                <w:bCs/>
                <w:szCs w:val="21"/>
              </w:rPr>
            </w:pPr>
            <w:r>
              <w:rPr>
                <w:rFonts w:hint="eastAsia"/>
                <w:bCs/>
                <w:szCs w:val="21"/>
              </w:rPr>
              <w:t>窗墙比</w:t>
            </w:r>
          </w:p>
        </w:tc>
        <w:tc>
          <w:tcPr>
            <w:tcW w:w="501" w:type="pct"/>
            <w:tcBorders>
              <w:top w:val="single" w:color="auto" w:sz="6" w:space="0"/>
              <w:bottom w:val="single" w:color="auto" w:sz="6" w:space="0"/>
            </w:tcBorders>
            <w:shd w:val="clear" w:color="auto" w:fill="E6E6E6"/>
            <w:vAlign w:val="center"/>
          </w:tcPr>
          <w:p>
            <w:pPr>
              <w:jc w:val="center"/>
              <w:rPr>
                <w:bCs/>
                <w:szCs w:val="21"/>
              </w:rPr>
            </w:pPr>
            <w:r>
              <w:rPr>
                <w:rFonts w:hint="eastAsia"/>
                <w:bCs/>
                <w:szCs w:val="21"/>
              </w:rPr>
              <w:t>传热</w:t>
            </w:r>
          </w:p>
          <w:p>
            <w:pPr>
              <w:jc w:val="center"/>
              <w:rPr>
                <w:bCs/>
                <w:szCs w:val="21"/>
              </w:rPr>
            </w:pPr>
            <w:r>
              <w:rPr>
                <w:rFonts w:hint="eastAsia"/>
                <w:bCs/>
                <w:szCs w:val="21"/>
              </w:rPr>
              <w:t>系数</w:t>
            </w:r>
          </w:p>
        </w:tc>
        <w:tc>
          <w:tcPr>
            <w:tcW w:w="585" w:type="pct"/>
            <w:tcBorders>
              <w:top w:val="single" w:color="auto" w:sz="6" w:space="0"/>
              <w:bottom w:val="single" w:color="auto" w:sz="6" w:space="0"/>
            </w:tcBorders>
            <w:shd w:val="clear" w:color="auto" w:fill="E6E6E6"/>
            <w:vAlign w:val="center"/>
          </w:tcPr>
          <w:p>
            <w:pPr>
              <w:jc w:val="center"/>
              <w:rPr>
                <w:bCs/>
                <w:szCs w:val="21"/>
              </w:rPr>
            </w:pPr>
            <w:r>
              <w:rPr>
                <w:rFonts w:hint="eastAsia"/>
                <w:bCs/>
                <w:szCs w:val="21"/>
              </w:rPr>
              <w:t>太阳得热系数</w:t>
            </w:r>
          </w:p>
        </w:tc>
        <w:tc>
          <w:tcPr>
            <w:tcW w:w="582" w:type="pct"/>
            <w:tcBorders>
              <w:top w:val="single" w:color="auto" w:sz="6" w:space="0"/>
              <w:bottom w:val="single" w:color="auto" w:sz="6" w:space="0"/>
            </w:tcBorders>
            <w:shd w:val="clear" w:color="auto" w:fill="E6E6E6"/>
            <w:vAlign w:val="center"/>
          </w:tcPr>
          <w:p>
            <w:pPr>
              <w:jc w:val="center"/>
              <w:rPr>
                <w:bCs/>
                <w:szCs w:val="21"/>
              </w:rPr>
            </w:pPr>
            <w:r>
              <w:rPr>
                <w:rFonts w:hint="eastAsia"/>
                <w:bCs/>
                <w:szCs w:val="21"/>
              </w:rPr>
              <w:t>窗墙比</w:t>
            </w:r>
          </w:p>
        </w:tc>
        <w:tc>
          <w:tcPr>
            <w:tcW w:w="501" w:type="pct"/>
            <w:tcBorders>
              <w:top w:val="single" w:color="auto" w:sz="6" w:space="0"/>
              <w:bottom w:val="single" w:color="auto" w:sz="6" w:space="0"/>
            </w:tcBorders>
            <w:shd w:val="clear" w:color="auto" w:fill="E6E6E6"/>
            <w:vAlign w:val="center"/>
          </w:tcPr>
          <w:p>
            <w:pPr>
              <w:jc w:val="center"/>
              <w:rPr>
                <w:bCs/>
                <w:szCs w:val="21"/>
              </w:rPr>
            </w:pPr>
            <w:r>
              <w:rPr>
                <w:rFonts w:hint="eastAsia"/>
                <w:bCs/>
                <w:szCs w:val="21"/>
              </w:rPr>
              <w:t>传热</w:t>
            </w:r>
          </w:p>
          <w:p>
            <w:pPr>
              <w:jc w:val="center"/>
              <w:rPr>
                <w:bCs/>
                <w:szCs w:val="21"/>
              </w:rPr>
            </w:pPr>
            <w:r>
              <w:rPr>
                <w:rFonts w:hint="eastAsia"/>
                <w:bCs/>
                <w:szCs w:val="21"/>
              </w:rPr>
              <w:t>系数</w:t>
            </w:r>
          </w:p>
        </w:tc>
        <w:tc>
          <w:tcPr>
            <w:tcW w:w="503" w:type="pct"/>
            <w:tcBorders>
              <w:top w:val="single" w:color="auto" w:sz="6" w:space="0"/>
              <w:bottom w:val="single" w:color="auto" w:sz="6" w:space="0"/>
            </w:tcBorders>
            <w:shd w:val="clear" w:color="auto" w:fill="E6E6E6"/>
            <w:vAlign w:val="center"/>
          </w:tcPr>
          <w:p>
            <w:pPr>
              <w:jc w:val="center"/>
              <w:rPr>
                <w:bCs/>
                <w:szCs w:val="21"/>
              </w:rPr>
            </w:pPr>
            <w:r>
              <w:rPr>
                <w:rFonts w:hint="eastAsia"/>
                <w:bCs/>
                <w:szCs w:val="21"/>
              </w:rPr>
              <w:t>太阳得热系数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489" w:type="pct"/>
            <w:vMerge w:val="continue"/>
            <w:tcBorders>
              <w:top w:val="single" w:color="auto" w:sz="6" w:space="0"/>
              <w:bottom w:val="single" w:color="auto" w:sz="6" w:space="0"/>
            </w:tcBorders>
            <w:vAlign w:val="center"/>
          </w:tcPr>
          <w:p>
            <w:pPr>
              <w:jc w:val="center"/>
              <w:rPr>
                <w:bCs/>
                <w:szCs w:val="21"/>
              </w:rPr>
            </w:pPr>
          </w:p>
        </w:tc>
        <w:tc>
          <w:tcPr>
            <w:tcW w:w="401" w:type="pct"/>
            <w:tcBorders>
              <w:top w:val="single" w:color="auto" w:sz="6" w:space="0"/>
              <w:bottom w:val="single" w:color="auto" w:sz="6" w:space="0"/>
              <w:right w:val="single" w:color="auto" w:sz="4" w:space="0"/>
            </w:tcBorders>
            <w:shd w:val="clear" w:color="auto" w:fill="E6E6E6"/>
            <w:vAlign w:val="center"/>
          </w:tcPr>
          <w:p>
            <w:pPr>
              <w:jc w:val="center"/>
              <w:rPr>
                <w:rFonts w:hAnsi="宋体"/>
                <w:bCs/>
                <w:szCs w:val="21"/>
              </w:rPr>
            </w:pPr>
            <w:bookmarkStart w:id="112" w:name="多立面－计算条件表－8－2－朝向立面窗墙比KSHGC参照"/>
            <w:r>
              <w:rPr>
                <w:rFonts w:hint="eastAsia" w:hAnsi="宋体"/>
                <w:bCs/>
                <w:szCs w:val="21"/>
              </w:rPr>
              <w:t>南向</w:t>
            </w:r>
            <w:bookmarkEnd w:id="112"/>
          </w:p>
        </w:tc>
        <w:tc>
          <w:tcPr>
            <w:tcW w:w="937" w:type="pct"/>
            <w:tcBorders>
              <w:top w:val="single" w:color="auto" w:sz="6" w:space="0"/>
              <w:left w:val="single" w:color="auto" w:sz="4" w:space="0"/>
              <w:bottom w:val="single" w:color="auto" w:sz="6" w:space="0"/>
            </w:tcBorders>
            <w:shd w:val="clear" w:color="auto" w:fill="auto"/>
            <w:vAlign w:val="center"/>
          </w:tcPr>
          <w:p>
            <w:pPr>
              <w:jc w:val="center"/>
              <w:rPr>
                <w:rFonts w:hAnsi="宋体"/>
                <w:bCs/>
                <w:szCs w:val="21"/>
              </w:rPr>
            </w:pPr>
            <w:r>
              <w:rPr>
                <w:rFonts w:hAnsi="宋体"/>
                <w:bCs/>
                <w:szCs w:val="21"/>
              </w:rPr>
              <w:t>南-默认立面</w:t>
            </w:r>
          </w:p>
        </w:tc>
        <w:tc>
          <w:tcPr>
            <w:tcW w:w="501" w:type="pct"/>
            <w:tcBorders>
              <w:top w:val="single" w:color="auto" w:sz="6" w:space="0"/>
              <w:bottom w:val="single" w:color="auto" w:sz="6" w:space="0"/>
            </w:tcBorders>
            <w:vAlign w:val="center"/>
          </w:tcPr>
          <w:p>
            <w:pPr>
              <w:jc w:val="center"/>
              <w:rPr>
                <w:bCs/>
                <w:szCs w:val="21"/>
              </w:rPr>
            </w:pPr>
            <w:r>
              <w:rPr>
                <w:bCs/>
                <w:szCs w:val="21"/>
              </w:rPr>
              <w:t>0.13</w:t>
            </w:r>
          </w:p>
        </w:tc>
        <w:tc>
          <w:tcPr>
            <w:tcW w:w="501" w:type="pct"/>
            <w:tcBorders>
              <w:top w:val="single" w:color="auto" w:sz="6" w:space="0"/>
              <w:bottom w:val="single" w:color="auto" w:sz="6" w:space="0"/>
            </w:tcBorders>
            <w:vAlign w:val="center"/>
          </w:tcPr>
          <w:p>
            <w:pPr>
              <w:jc w:val="center"/>
              <w:rPr>
                <w:bCs/>
                <w:szCs w:val="21"/>
              </w:rPr>
            </w:pPr>
            <w:r>
              <w:rPr>
                <w:bCs/>
                <w:szCs w:val="21"/>
              </w:rPr>
              <w:t>3.90</w:t>
            </w:r>
          </w:p>
        </w:tc>
        <w:tc>
          <w:tcPr>
            <w:tcW w:w="585" w:type="pct"/>
            <w:tcBorders>
              <w:top w:val="single" w:color="auto" w:sz="6" w:space="0"/>
              <w:bottom w:val="single" w:color="auto" w:sz="6" w:space="0"/>
            </w:tcBorders>
            <w:vAlign w:val="center"/>
          </w:tcPr>
          <w:p>
            <w:pPr>
              <w:jc w:val="center"/>
              <w:rPr>
                <w:bCs/>
                <w:szCs w:val="21"/>
              </w:rPr>
            </w:pPr>
            <w:r>
              <w:rPr>
                <w:bCs/>
                <w:szCs w:val="21"/>
              </w:rPr>
              <w:t>0.65</w:t>
            </w:r>
          </w:p>
        </w:tc>
        <w:tc>
          <w:tcPr>
            <w:tcW w:w="582" w:type="pct"/>
            <w:tcBorders>
              <w:top w:val="single" w:color="auto" w:sz="6" w:space="0"/>
              <w:bottom w:val="single" w:color="auto" w:sz="6" w:space="0"/>
            </w:tcBorders>
            <w:vAlign w:val="center"/>
          </w:tcPr>
          <w:p>
            <w:pPr>
              <w:jc w:val="center"/>
              <w:rPr>
                <w:bCs/>
                <w:szCs w:val="21"/>
              </w:rPr>
            </w:pPr>
            <w:r>
              <w:rPr>
                <w:bCs/>
                <w:szCs w:val="21"/>
              </w:rPr>
              <w:t>0.13</w:t>
            </w:r>
          </w:p>
        </w:tc>
        <w:tc>
          <w:tcPr>
            <w:tcW w:w="501" w:type="pct"/>
            <w:tcBorders>
              <w:top w:val="single" w:color="auto" w:sz="6" w:space="0"/>
              <w:bottom w:val="single" w:color="auto" w:sz="6" w:space="0"/>
            </w:tcBorders>
            <w:vAlign w:val="center"/>
          </w:tcPr>
          <w:p>
            <w:pPr>
              <w:jc w:val="center"/>
              <w:rPr>
                <w:bCs/>
                <w:szCs w:val="21"/>
              </w:rPr>
            </w:pPr>
            <w:r>
              <w:rPr>
                <w:bCs/>
                <w:szCs w:val="21"/>
              </w:rPr>
              <w:t>3.00</w:t>
            </w:r>
          </w:p>
        </w:tc>
        <w:tc>
          <w:tcPr>
            <w:tcW w:w="503" w:type="pct"/>
            <w:tcBorders>
              <w:top w:val="single" w:color="auto" w:sz="6" w:space="0"/>
              <w:bottom w:val="single" w:color="auto" w:sz="6" w:space="0"/>
            </w:tcBorders>
            <w:vAlign w:val="center"/>
          </w:tcPr>
          <w:p>
            <w:pPr>
              <w:jc w:val="center"/>
              <w:rPr>
                <w:bCs/>
                <w:szCs w:val="21"/>
              </w:rPr>
            </w:pPr>
            <w:r>
              <w:rPr>
                <w:bCs/>
                <w:szCs w:val="21"/>
              </w:rPr>
              <w:t>0.45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89" w:type="pct"/>
            <w:vMerge w:val="continue"/>
            <w:tcBorders>
              <w:top w:val="single" w:color="auto" w:sz="6" w:space="0"/>
              <w:bottom w:val="single" w:color="auto" w:sz="6" w:space="0"/>
            </w:tcBorders>
            <w:vAlign w:val="center"/>
          </w:tcPr>
          <w:p>
            <w:pPr>
              <w:jc w:val="center"/>
              <w:rPr>
                <w:bCs/>
                <w:szCs w:val="21"/>
              </w:rPr>
            </w:pPr>
          </w:p>
        </w:tc>
        <w:tc>
          <w:tcPr>
            <w:tcW w:w="401" w:type="pct"/>
            <w:tcBorders>
              <w:top w:val="single" w:color="auto" w:sz="6" w:space="0"/>
              <w:bottom w:val="single" w:color="auto" w:sz="6" w:space="0"/>
              <w:right w:val="single" w:color="auto" w:sz="4" w:space="0"/>
            </w:tcBorders>
            <w:shd w:val="clear" w:color="auto" w:fill="E6E6E6"/>
            <w:vAlign w:val="center"/>
          </w:tcPr>
          <w:p>
            <w:pPr>
              <w:jc w:val="center"/>
              <w:rPr>
                <w:bCs/>
                <w:szCs w:val="21"/>
              </w:rPr>
            </w:pPr>
            <w:r>
              <w:rPr>
                <w:bCs/>
                <w:szCs w:val="21"/>
              </w:rPr>
              <w:t>北向</w:t>
            </w:r>
          </w:p>
        </w:tc>
        <w:tc>
          <w:tcPr>
            <w:tcW w:w="937" w:type="pct"/>
            <w:tcBorders>
              <w:top w:val="single" w:color="auto" w:sz="6" w:space="0"/>
              <w:left w:val="single" w:color="auto" w:sz="4" w:space="0"/>
              <w:bottom w:val="single" w:color="auto" w:sz="6" w:space="0"/>
            </w:tcBorders>
            <w:shd w:val="clear" w:color="auto" w:fill="auto"/>
            <w:vAlign w:val="center"/>
          </w:tcPr>
          <w:p>
            <w:pPr>
              <w:jc w:val="center"/>
              <w:rPr>
                <w:bCs/>
                <w:szCs w:val="21"/>
              </w:rPr>
            </w:pPr>
            <w:r>
              <w:rPr>
                <w:bCs/>
                <w:szCs w:val="21"/>
              </w:rPr>
              <w:t>北-默认立面</w:t>
            </w:r>
          </w:p>
        </w:tc>
        <w:tc>
          <w:tcPr>
            <w:tcW w:w="501" w:type="pct"/>
            <w:tcBorders>
              <w:top w:val="single" w:color="auto" w:sz="6" w:space="0"/>
              <w:bottom w:val="single" w:color="auto" w:sz="6" w:space="0"/>
            </w:tcBorders>
            <w:vAlign w:val="center"/>
          </w:tcPr>
          <w:p>
            <w:pPr>
              <w:jc w:val="center"/>
              <w:rPr>
                <w:bCs/>
                <w:szCs w:val="21"/>
              </w:rPr>
            </w:pPr>
            <w:r>
              <w:rPr>
                <w:bCs/>
                <w:szCs w:val="21"/>
              </w:rPr>
              <w:t>0.11</w:t>
            </w:r>
          </w:p>
        </w:tc>
        <w:tc>
          <w:tcPr>
            <w:tcW w:w="501" w:type="pct"/>
            <w:tcBorders>
              <w:top w:val="single" w:color="auto" w:sz="6" w:space="0"/>
              <w:bottom w:val="single" w:color="auto" w:sz="6" w:space="0"/>
            </w:tcBorders>
            <w:vAlign w:val="center"/>
          </w:tcPr>
          <w:p>
            <w:pPr>
              <w:jc w:val="center"/>
              <w:rPr>
                <w:bCs/>
                <w:szCs w:val="21"/>
              </w:rPr>
            </w:pPr>
            <w:r>
              <w:rPr>
                <w:bCs/>
                <w:szCs w:val="21"/>
              </w:rPr>
              <w:t>3.90</w:t>
            </w:r>
          </w:p>
        </w:tc>
        <w:tc>
          <w:tcPr>
            <w:tcW w:w="585" w:type="pct"/>
            <w:tcBorders>
              <w:top w:val="single" w:color="auto" w:sz="6" w:space="0"/>
              <w:bottom w:val="single" w:color="auto" w:sz="6" w:space="0"/>
            </w:tcBorders>
            <w:vAlign w:val="center"/>
          </w:tcPr>
          <w:p>
            <w:pPr>
              <w:jc w:val="center"/>
              <w:rPr>
                <w:bCs/>
                <w:szCs w:val="21"/>
              </w:rPr>
            </w:pPr>
            <w:r>
              <w:rPr>
                <w:bCs/>
                <w:szCs w:val="21"/>
              </w:rPr>
              <w:t>0.65</w:t>
            </w:r>
          </w:p>
        </w:tc>
        <w:tc>
          <w:tcPr>
            <w:tcW w:w="582" w:type="pct"/>
            <w:tcBorders>
              <w:top w:val="single" w:color="auto" w:sz="6" w:space="0"/>
              <w:bottom w:val="single" w:color="auto" w:sz="6" w:space="0"/>
            </w:tcBorders>
            <w:vAlign w:val="center"/>
          </w:tcPr>
          <w:p>
            <w:pPr>
              <w:jc w:val="center"/>
              <w:rPr>
                <w:bCs/>
                <w:szCs w:val="21"/>
              </w:rPr>
            </w:pPr>
            <w:r>
              <w:rPr>
                <w:bCs/>
                <w:szCs w:val="21"/>
              </w:rPr>
              <w:t>0.11</w:t>
            </w:r>
          </w:p>
        </w:tc>
        <w:tc>
          <w:tcPr>
            <w:tcW w:w="501" w:type="pct"/>
            <w:tcBorders>
              <w:top w:val="single" w:color="auto" w:sz="6" w:space="0"/>
              <w:bottom w:val="single" w:color="auto" w:sz="6" w:space="0"/>
            </w:tcBorders>
            <w:vAlign w:val="center"/>
          </w:tcPr>
          <w:p>
            <w:pPr>
              <w:jc w:val="center"/>
              <w:rPr>
                <w:bCs/>
                <w:szCs w:val="21"/>
              </w:rPr>
            </w:pPr>
            <w:r>
              <w:rPr>
                <w:bCs/>
                <w:szCs w:val="21"/>
              </w:rPr>
              <w:t>3.00</w:t>
            </w:r>
          </w:p>
        </w:tc>
        <w:tc>
          <w:tcPr>
            <w:tcW w:w="503" w:type="pct"/>
            <w:tcBorders>
              <w:top w:val="single" w:color="auto" w:sz="6" w:space="0"/>
              <w:bottom w:val="single" w:color="auto" w:sz="6" w:space="0"/>
            </w:tcBorders>
            <w:vAlign w:val="center"/>
          </w:tcPr>
          <w:p>
            <w:pPr>
              <w:jc w:val="center"/>
              <w:rPr>
                <w:bCs/>
                <w:szCs w:val="21"/>
              </w:rPr>
            </w:pPr>
            <w:r>
              <w:rPr>
                <w:bCs/>
                <w:szCs w:val="21"/>
              </w:rPr>
              <w:t>0.45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89" w:type="pct"/>
            <w:vMerge w:val="continue"/>
            <w:tcBorders>
              <w:top w:val="single" w:color="auto" w:sz="6" w:space="0"/>
              <w:bottom w:val="single" w:color="auto" w:sz="6" w:space="0"/>
            </w:tcBorders>
            <w:vAlign w:val="center"/>
          </w:tcPr>
          <w:p>
            <w:pPr>
              <w:jc w:val="center"/>
              <w:rPr>
                <w:bCs/>
                <w:szCs w:val="21"/>
              </w:rPr>
            </w:pPr>
          </w:p>
        </w:tc>
        <w:tc>
          <w:tcPr>
            <w:tcW w:w="401" w:type="pct"/>
            <w:tcBorders>
              <w:top w:val="single" w:color="auto" w:sz="6" w:space="0"/>
              <w:bottom w:val="single" w:color="auto" w:sz="6" w:space="0"/>
              <w:right w:val="single" w:color="auto" w:sz="4" w:space="0"/>
            </w:tcBorders>
            <w:shd w:val="clear" w:color="auto" w:fill="E6E6E6"/>
            <w:vAlign w:val="center"/>
          </w:tcPr>
          <w:p>
            <w:pPr>
              <w:jc w:val="center"/>
              <w:rPr>
                <w:bCs/>
                <w:szCs w:val="21"/>
              </w:rPr>
            </w:pPr>
            <w:r>
              <w:rPr>
                <w:bCs/>
                <w:szCs w:val="21"/>
              </w:rPr>
              <w:t>东向</w:t>
            </w:r>
          </w:p>
        </w:tc>
        <w:tc>
          <w:tcPr>
            <w:tcW w:w="937" w:type="pct"/>
            <w:tcBorders>
              <w:top w:val="single" w:color="auto" w:sz="6" w:space="0"/>
              <w:left w:val="single" w:color="auto" w:sz="4" w:space="0"/>
              <w:bottom w:val="single" w:color="auto" w:sz="6" w:space="0"/>
            </w:tcBorders>
            <w:shd w:val="clear" w:color="auto" w:fill="auto"/>
            <w:vAlign w:val="center"/>
          </w:tcPr>
          <w:p>
            <w:pPr>
              <w:jc w:val="center"/>
              <w:rPr>
                <w:bCs/>
                <w:szCs w:val="21"/>
              </w:rPr>
            </w:pPr>
            <w:r>
              <w:rPr>
                <w:bCs/>
                <w:szCs w:val="21"/>
              </w:rPr>
              <w:t>东-默认立面</w:t>
            </w:r>
          </w:p>
        </w:tc>
        <w:tc>
          <w:tcPr>
            <w:tcW w:w="501" w:type="pct"/>
            <w:tcBorders>
              <w:top w:val="single" w:color="auto" w:sz="6" w:space="0"/>
              <w:bottom w:val="single" w:color="auto" w:sz="6" w:space="0"/>
            </w:tcBorders>
            <w:vAlign w:val="center"/>
          </w:tcPr>
          <w:p>
            <w:pPr>
              <w:jc w:val="center"/>
              <w:rPr>
                <w:bCs/>
                <w:szCs w:val="21"/>
              </w:rPr>
            </w:pPr>
            <w:r>
              <w:rPr>
                <w:bCs/>
                <w:szCs w:val="21"/>
              </w:rPr>
              <w:t>0.09</w:t>
            </w:r>
          </w:p>
        </w:tc>
        <w:tc>
          <w:tcPr>
            <w:tcW w:w="501" w:type="pct"/>
            <w:tcBorders>
              <w:top w:val="single" w:color="auto" w:sz="6" w:space="0"/>
              <w:bottom w:val="single" w:color="auto" w:sz="6" w:space="0"/>
            </w:tcBorders>
            <w:vAlign w:val="center"/>
          </w:tcPr>
          <w:p>
            <w:pPr>
              <w:jc w:val="center"/>
              <w:rPr>
                <w:bCs/>
                <w:szCs w:val="21"/>
              </w:rPr>
            </w:pPr>
            <w:r>
              <w:rPr>
                <w:bCs/>
                <w:szCs w:val="21"/>
              </w:rPr>
              <w:t>3.90</w:t>
            </w:r>
          </w:p>
        </w:tc>
        <w:tc>
          <w:tcPr>
            <w:tcW w:w="585" w:type="pct"/>
            <w:tcBorders>
              <w:top w:val="single" w:color="auto" w:sz="6" w:space="0"/>
              <w:bottom w:val="single" w:color="auto" w:sz="6" w:space="0"/>
            </w:tcBorders>
            <w:vAlign w:val="center"/>
          </w:tcPr>
          <w:p>
            <w:pPr>
              <w:jc w:val="center"/>
              <w:rPr>
                <w:bCs/>
                <w:szCs w:val="21"/>
              </w:rPr>
            </w:pPr>
            <w:r>
              <w:rPr>
                <w:bCs/>
                <w:szCs w:val="21"/>
              </w:rPr>
              <w:t>0.65</w:t>
            </w:r>
          </w:p>
        </w:tc>
        <w:tc>
          <w:tcPr>
            <w:tcW w:w="582" w:type="pct"/>
            <w:tcBorders>
              <w:top w:val="single" w:color="auto" w:sz="6" w:space="0"/>
              <w:bottom w:val="single" w:color="auto" w:sz="6" w:space="0"/>
            </w:tcBorders>
            <w:vAlign w:val="center"/>
          </w:tcPr>
          <w:p>
            <w:pPr>
              <w:jc w:val="center"/>
              <w:rPr>
                <w:bCs/>
                <w:szCs w:val="21"/>
              </w:rPr>
            </w:pPr>
            <w:r>
              <w:rPr>
                <w:bCs/>
                <w:szCs w:val="21"/>
              </w:rPr>
              <w:t>0.09</w:t>
            </w:r>
          </w:p>
        </w:tc>
        <w:tc>
          <w:tcPr>
            <w:tcW w:w="501" w:type="pct"/>
            <w:tcBorders>
              <w:top w:val="single" w:color="auto" w:sz="6" w:space="0"/>
              <w:bottom w:val="single" w:color="auto" w:sz="6" w:space="0"/>
            </w:tcBorders>
            <w:vAlign w:val="center"/>
          </w:tcPr>
          <w:p>
            <w:pPr>
              <w:jc w:val="center"/>
              <w:rPr>
                <w:bCs/>
                <w:szCs w:val="21"/>
              </w:rPr>
            </w:pPr>
            <w:r>
              <w:rPr>
                <w:bCs/>
                <w:szCs w:val="21"/>
              </w:rPr>
              <w:t>3.00</w:t>
            </w:r>
          </w:p>
        </w:tc>
        <w:tc>
          <w:tcPr>
            <w:tcW w:w="503" w:type="pct"/>
            <w:tcBorders>
              <w:top w:val="single" w:color="auto" w:sz="6" w:space="0"/>
              <w:bottom w:val="single" w:color="auto" w:sz="6" w:space="0"/>
            </w:tcBorders>
            <w:vAlign w:val="center"/>
          </w:tcPr>
          <w:p>
            <w:pPr>
              <w:jc w:val="center"/>
              <w:rPr>
                <w:bCs/>
                <w:szCs w:val="21"/>
              </w:rPr>
            </w:pPr>
            <w:r>
              <w:rPr>
                <w:bCs/>
                <w:szCs w:val="21"/>
              </w:rPr>
              <w:t>0.45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89" w:type="pct"/>
            <w:vMerge w:val="continue"/>
            <w:tcBorders>
              <w:top w:val="single" w:color="auto" w:sz="6" w:space="0"/>
              <w:bottom w:val="single" w:color="auto" w:sz="12" w:space="0"/>
            </w:tcBorders>
            <w:vAlign w:val="center"/>
          </w:tcPr>
          <w:p>
            <w:pPr>
              <w:jc w:val="center"/>
              <w:rPr>
                <w:bCs/>
                <w:szCs w:val="21"/>
              </w:rPr>
            </w:pPr>
          </w:p>
        </w:tc>
        <w:tc>
          <w:tcPr>
            <w:tcW w:w="401" w:type="pct"/>
            <w:tcBorders>
              <w:top w:val="single" w:color="auto" w:sz="6" w:space="0"/>
              <w:bottom w:val="single" w:color="auto" w:sz="12" w:space="0"/>
              <w:right w:val="single" w:color="auto" w:sz="4" w:space="0"/>
            </w:tcBorders>
            <w:shd w:val="clear" w:color="auto" w:fill="E6E6E6"/>
            <w:vAlign w:val="center"/>
          </w:tcPr>
          <w:p>
            <w:pPr>
              <w:jc w:val="center"/>
              <w:rPr>
                <w:bCs/>
                <w:szCs w:val="21"/>
              </w:rPr>
            </w:pPr>
            <w:r>
              <w:rPr>
                <w:bCs/>
                <w:szCs w:val="21"/>
              </w:rPr>
              <w:t>西向</w:t>
            </w:r>
          </w:p>
        </w:tc>
        <w:tc>
          <w:tcPr>
            <w:tcW w:w="937" w:type="pct"/>
            <w:tcBorders>
              <w:top w:val="single" w:color="auto" w:sz="6" w:space="0"/>
              <w:left w:val="single" w:color="auto" w:sz="4" w:space="0"/>
              <w:bottom w:val="single" w:color="auto" w:sz="12" w:space="0"/>
            </w:tcBorders>
            <w:shd w:val="clear" w:color="auto" w:fill="auto"/>
            <w:vAlign w:val="center"/>
          </w:tcPr>
          <w:p>
            <w:pPr>
              <w:jc w:val="center"/>
              <w:rPr>
                <w:bCs/>
                <w:szCs w:val="21"/>
              </w:rPr>
            </w:pPr>
            <w:r>
              <w:rPr>
                <w:bCs/>
                <w:szCs w:val="21"/>
              </w:rPr>
              <w:t>西-默认立面</w:t>
            </w:r>
          </w:p>
        </w:tc>
        <w:tc>
          <w:tcPr>
            <w:tcW w:w="501" w:type="pct"/>
            <w:tcBorders>
              <w:top w:val="single" w:color="auto" w:sz="6" w:space="0"/>
              <w:bottom w:val="single" w:color="auto" w:sz="12" w:space="0"/>
            </w:tcBorders>
            <w:vAlign w:val="center"/>
          </w:tcPr>
          <w:p>
            <w:pPr>
              <w:jc w:val="center"/>
              <w:rPr>
                <w:bCs/>
                <w:szCs w:val="21"/>
              </w:rPr>
            </w:pPr>
            <w:r>
              <w:rPr>
                <w:bCs/>
                <w:szCs w:val="21"/>
              </w:rPr>
              <w:t>0.02</w:t>
            </w:r>
          </w:p>
        </w:tc>
        <w:tc>
          <w:tcPr>
            <w:tcW w:w="501" w:type="pct"/>
            <w:tcBorders>
              <w:top w:val="single" w:color="auto" w:sz="6" w:space="0"/>
              <w:bottom w:val="single" w:color="auto" w:sz="12" w:space="0"/>
            </w:tcBorders>
            <w:vAlign w:val="center"/>
          </w:tcPr>
          <w:p>
            <w:pPr>
              <w:jc w:val="center"/>
              <w:rPr>
                <w:bCs/>
                <w:szCs w:val="21"/>
              </w:rPr>
            </w:pPr>
            <w:r>
              <w:rPr>
                <w:bCs/>
                <w:szCs w:val="21"/>
              </w:rPr>
              <w:t>3.90</w:t>
            </w:r>
          </w:p>
        </w:tc>
        <w:tc>
          <w:tcPr>
            <w:tcW w:w="585" w:type="pct"/>
            <w:tcBorders>
              <w:top w:val="single" w:color="auto" w:sz="6" w:space="0"/>
              <w:bottom w:val="single" w:color="auto" w:sz="12" w:space="0"/>
            </w:tcBorders>
            <w:vAlign w:val="center"/>
          </w:tcPr>
          <w:p>
            <w:pPr>
              <w:jc w:val="center"/>
              <w:rPr>
                <w:bCs/>
                <w:szCs w:val="21"/>
              </w:rPr>
            </w:pPr>
            <w:r>
              <w:rPr>
                <w:bCs/>
                <w:szCs w:val="21"/>
              </w:rPr>
              <w:t>0.65</w:t>
            </w:r>
          </w:p>
        </w:tc>
        <w:tc>
          <w:tcPr>
            <w:tcW w:w="582" w:type="pct"/>
            <w:tcBorders>
              <w:top w:val="single" w:color="auto" w:sz="6" w:space="0"/>
              <w:bottom w:val="single" w:color="auto" w:sz="12" w:space="0"/>
            </w:tcBorders>
            <w:vAlign w:val="center"/>
          </w:tcPr>
          <w:p>
            <w:pPr>
              <w:jc w:val="center"/>
              <w:rPr>
                <w:bCs/>
                <w:szCs w:val="21"/>
              </w:rPr>
            </w:pPr>
            <w:r>
              <w:rPr>
                <w:bCs/>
                <w:szCs w:val="21"/>
              </w:rPr>
              <w:t>0.02</w:t>
            </w:r>
          </w:p>
        </w:tc>
        <w:tc>
          <w:tcPr>
            <w:tcW w:w="501" w:type="pct"/>
            <w:tcBorders>
              <w:top w:val="single" w:color="auto" w:sz="6" w:space="0"/>
              <w:bottom w:val="single" w:color="auto" w:sz="12" w:space="0"/>
            </w:tcBorders>
            <w:vAlign w:val="center"/>
          </w:tcPr>
          <w:p>
            <w:pPr>
              <w:jc w:val="center"/>
              <w:rPr>
                <w:bCs/>
                <w:szCs w:val="21"/>
              </w:rPr>
            </w:pPr>
            <w:r>
              <w:rPr>
                <w:bCs/>
                <w:szCs w:val="21"/>
              </w:rPr>
              <w:t>3.00</w:t>
            </w:r>
          </w:p>
        </w:tc>
        <w:tc>
          <w:tcPr>
            <w:tcW w:w="503" w:type="pct"/>
            <w:tcBorders>
              <w:top w:val="single" w:color="auto" w:sz="6" w:space="0"/>
              <w:bottom w:val="single" w:color="auto" w:sz="12" w:space="0"/>
            </w:tcBorders>
            <w:vAlign w:val="center"/>
          </w:tcPr>
          <w:p>
            <w:pPr>
              <w:jc w:val="center"/>
              <w:rPr>
                <w:bCs/>
                <w:szCs w:val="21"/>
              </w:rPr>
            </w:pPr>
            <w:r>
              <w:rPr>
                <w:bCs/>
                <w:szCs w:val="21"/>
              </w:rPr>
              <w:t>0.45</w:t>
            </w:r>
          </w:p>
        </w:tc>
      </w:tr>
    </w:tbl>
    <w:p>
      <w:pPr>
        <w:widowControl w:val="0"/>
        <w:jc w:val="both"/>
        <w:rPr>
          <w:color w:val="000000"/>
        </w:rPr>
      </w:pPr>
      <w:r>
        <w:rPr>
          <w:color w:val="000000"/>
        </w:rPr>
        <w:t>备注：1. — 代表本工程无对应项; 2. ——代表参照建筑不要求，取值同设计建筑。</w:t>
      </w:r>
    </w:p>
    <w:p>
      <w:pPr>
        <w:pStyle w:val="4"/>
        <w:widowControl w:val="0"/>
      </w:pPr>
      <w:bookmarkStart w:id="113" w:name="_Toc155469879"/>
      <w:r>
        <w:t>围护结构节能率</w:t>
      </w:r>
      <w:bookmarkEnd w:id="113"/>
    </w:p>
    <w:tbl>
      <w:tblPr>
        <w:tblStyle w:val="19"/>
        <w:tblW w:w="886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510"/>
        <w:gridCol w:w="2953"/>
        <w:gridCol w:w="24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79" w:type="pct"/>
            <w:tcBorders>
              <w:bottom w:val="single" w:color="auto" w:sz="4" w:space="0"/>
            </w:tcBorders>
            <w:shd w:val="clear" w:color="auto" w:fill="E0E0E0"/>
            <w:vAlign w:val="center"/>
          </w:tcPr>
          <w:p>
            <w:pPr>
              <w:jc w:val="center"/>
              <w:rPr>
                <w:lang w:val="en-US"/>
              </w:rPr>
            </w:pPr>
            <w:r>
              <w:rPr>
                <w:rFonts w:hint="eastAsia"/>
                <w:lang w:val="en-US"/>
              </w:rPr>
              <w:t>类型</w:t>
            </w:r>
          </w:p>
        </w:tc>
        <w:tc>
          <w:tcPr>
            <w:tcW w:w="1665" w:type="pct"/>
            <w:shd w:val="clear" w:color="auto" w:fill="E0E0E0"/>
            <w:vAlign w:val="center"/>
          </w:tcPr>
          <w:p>
            <w:pPr>
              <w:jc w:val="center"/>
              <w:rPr>
                <w:lang w:val="en-US"/>
              </w:rPr>
            </w:pPr>
            <w:bookmarkStart w:id="114" w:name="设计建筑别名"/>
            <w:r>
              <w:rPr>
                <w:rFonts w:hint="eastAsia"/>
                <w:lang w:val="en-US"/>
              </w:rPr>
              <w:t>设计建筑</w:t>
            </w:r>
            <w:bookmarkEnd w:id="114"/>
          </w:p>
          <w:p>
            <w:pPr>
              <w:jc w:val="center"/>
              <w:rPr>
                <w:lang w:val="en-US"/>
              </w:rPr>
            </w:pPr>
            <w:r>
              <w:rPr>
                <w:lang w:val="en-US"/>
              </w:rPr>
              <w:t>(kWh/</w:t>
            </w:r>
            <w:r>
              <w:rPr>
                <w:rFonts w:hint="eastAsia"/>
                <w:lang w:val="en-US"/>
              </w:rPr>
              <w:t>㎡</w:t>
            </w:r>
            <w:r>
              <w:rPr>
                <w:lang w:val="en-US"/>
              </w:rPr>
              <w:t>)</w:t>
            </w:r>
          </w:p>
        </w:tc>
        <w:tc>
          <w:tcPr>
            <w:tcW w:w="1356" w:type="pct"/>
            <w:shd w:val="clear" w:color="auto" w:fill="E0E0E0"/>
            <w:vAlign w:val="center"/>
          </w:tcPr>
          <w:p>
            <w:pPr>
              <w:jc w:val="center"/>
              <w:rPr>
                <w:lang w:val="en-US"/>
              </w:rPr>
            </w:pPr>
            <w:bookmarkStart w:id="115" w:name="参照建筑别名"/>
            <w:r>
              <w:rPr>
                <w:rFonts w:hint="eastAsia"/>
                <w:lang w:val="en-US"/>
              </w:rPr>
              <w:t>参照建筑</w:t>
            </w:r>
            <w:bookmarkEnd w:id="115"/>
          </w:p>
          <w:p>
            <w:pPr>
              <w:jc w:val="center"/>
              <w:rPr>
                <w:lang w:val="en-US"/>
              </w:rPr>
            </w:pPr>
            <w:r>
              <w:rPr>
                <w:lang w:val="en-US"/>
              </w:rPr>
              <w:t>(kWh/</w:t>
            </w:r>
            <w:r>
              <w:rPr>
                <w:rFonts w:hint="eastAsia"/>
                <w:lang w:val="en-US"/>
              </w:rPr>
              <w:t>㎡</w:t>
            </w:r>
            <w:r>
              <w:rPr>
                <w:lang w:val="en-U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79" w:type="pct"/>
            <w:tcBorders>
              <w:top w:val="single" w:color="auto" w:sz="4" w:space="0"/>
              <w:bottom w:val="single" w:color="auto" w:sz="4" w:space="0"/>
            </w:tcBorders>
            <w:shd w:val="clear" w:color="auto" w:fill="E0E0E0"/>
            <w:vAlign w:val="center"/>
          </w:tcPr>
          <w:p>
            <w:pPr>
              <w:jc w:val="center"/>
              <w:rPr>
                <w:lang w:val="en-US"/>
              </w:rPr>
            </w:pPr>
            <w:r>
              <w:rPr>
                <w:rFonts w:hint="eastAsia"/>
                <w:lang w:val="en-US"/>
              </w:rPr>
              <w:t>累计耗</w:t>
            </w:r>
            <w:r>
              <w:rPr>
                <w:lang w:val="en-US"/>
              </w:rPr>
              <w:t>冷量</w:t>
            </w:r>
          </w:p>
        </w:tc>
        <w:tc>
          <w:tcPr>
            <w:tcW w:w="1665" w:type="pct"/>
            <w:vAlign w:val="center"/>
          </w:tcPr>
          <w:p>
            <w:pPr>
              <w:jc w:val="center"/>
              <w:rPr>
                <w:lang w:val="en-US"/>
              </w:rPr>
            </w:pPr>
            <w:bookmarkStart w:id="116" w:name="耗冷量2"/>
            <w:r>
              <w:rPr>
                <w:rFonts w:hint="eastAsia"/>
                <w:lang w:val="en-US"/>
              </w:rPr>
              <w:t>7.21</w:t>
            </w:r>
            <w:bookmarkEnd w:id="116"/>
          </w:p>
        </w:tc>
        <w:tc>
          <w:tcPr>
            <w:tcW w:w="1356" w:type="pct"/>
            <w:vAlign w:val="center"/>
          </w:tcPr>
          <w:p>
            <w:pPr>
              <w:jc w:val="center"/>
              <w:rPr>
                <w:lang w:val="en-US"/>
              </w:rPr>
            </w:pPr>
            <w:bookmarkStart w:id="117" w:name="参照建筑耗冷量2"/>
            <w:r>
              <w:rPr>
                <w:rFonts w:hint="eastAsia"/>
                <w:lang w:val="en-US"/>
              </w:rPr>
              <w:t>4.19</w:t>
            </w:r>
            <w:bookmarkEnd w:id="11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79" w:type="pct"/>
            <w:tcBorders>
              <w:top w:val="single" w:color="auto" w:sz="4" w:space="0"/>
              <w:bottom w:val="single" w:color="auto" w:sz="4" w:space="0"/>
            </w:tcBorders>
            <w:shd w:val="clear" w:color="auto" w:fill="E0E0E0"/>
            <w:vAlign w:val="center"/>
          </w:tcPr>
          <w:p>
            <w:pPr>
              <w:jc w:val="center"/>
              <w:rPr>
                <w:lang w:val="en-US"/>
              </w:rPr>
            </w:pPr>
            <w:r>
              <w:rPr>
                <w:rFonts w:hint="eastAsia"/>
                <w:lang w:val="en-US"/>
              </w:rPr>
              <w:t>累计耗热量</w:t>
            </w:r>
          </w:p>
        </w:tc>
        <w:tc>
          <w:tcPr>
            <w:tcW w:w="1665" w:type="pct"/>
            <w:vAlign w:val="center"/>
          </w:tcPr>
          <w:p>
            <w:pPr>
              <w:jc w:val="center"/>
              <w:rPr>
                <w:lang w:val="en-US"/>
              </w:rPr>
            </w:pPr>
            <w:bookmarkStart w:id="118" w:name="耗热量2"/>
            <w:r>
              <w:rPr>
                <w:rFonts w:hint="eastAsia"/>
                <w:lang w:val="en-US"/>
              </w:rPr>
              <w:t>39.37</w:t>
            </w:r>
            <w:bookmarkEnd w:id="118"/>
          </w:p>
        </w:tc>
        <w:tc>
          <w:tcPr>
            <w:tcW w:w="1356" w:type="pct"/>
            <w:vAlign w:val="center"/>
          </w:tcPr>
          <w:p>
            <w:pPr>
              <w:jc w:val="center"/>
              <w:rPr>
                <w:lang w:val="en-US"/>
              </w:rPr>
            </w:pPr>
            <w:bookmarkStart w:id="119" w:name="参照建筑耗热量2"/>
            <w:r>
              <w:rPr>
                <w:rFonts w:hint="eastAsia"/>
                <w:lang w:val="en-US"/>
              </w:rPr>
              <w:t>32.75</w:t>
            </w:r>
            <w:bookmarkEnd w:id="119"/>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79" w:type="pct"/>
            <w:tcBorders>
              <w:top w:val="single" w:color="auto" w:sz="4" w:space="0"/>
              <w:bottom w:val="single" w:color="auto" w:sz="4" w:space="0"/>
            </w:tcBorders>
            <w:shd w:val="clear" w:color="auto" w:fill="E0E0E0"/>
            <w:vAlign w:val="center"/>
          </w:tcPr>
          <w:p>
            <w:pPr>
              <w:jc w:val="center"/>
              <w:rPr>
                <w:lang w:val="en-US"/>
              </w:rPr>
            </w:pPr>
            <w:r>
              <w:rPr>
                <w:rFonts w:hint="eastAsia"/>
                <w:lang w:val="en-US"/>
              </w:rPr>
              <w:t>合计</w:t>
            </w:r>
          </w:p>
        </w:tc>
        <w:tc>
          <w:tcPr>
            <w:tcW w:w="1665" w:type="pct"/>
            <w:vAlign w:val="center"/>
          </w:tcPr>
          <w:p>
            <w:pPr>
              <w:jc w:val="center"/>
              <w:rPr>
                <w:lang w:val="en-US"/>
              </w:rPr>
            </w:pPr>
            <w:bookmarkStart w:id="120" w:name="耗冷耗热量2"/>
            <w:r>
              <w:rPr>
                <w:rFonts w:hint="eastAsia"/>
                <w:lang w:val="en-US"/>
              </w:rPr>
              <w:t>46.58</w:t>
            </w:r>
            <w:bookmarkEnd w:id="120"/>
          </w:p>
        </w:tc>
        <w:tc>
          <w:tcPr>
            <w:tcW w:w="1356" w:type="pct"/>
            <w:vAlign w:val="center"/>
          </w:tcPr>
          <w:p>
            <w:pPr>
              <w:jc w:val="center"/>
              <w:rPr>
                <w:lang w:val="en-US"/>
              </w:rPr>
            </w:pPr>
            <w:bookmarkStart w:id="121" w:name="参照建筑耗冷耗热量2"/>
            <w:r>
              <w:rPr>
                <w:rFonts w:hint="eastAsia"/>
                <w:lang w:val="en-US"/>
              </w:rPr>
              <w:t>36.94</w:t>
            </w:r>
            <w:bookmarkEnd w:id="121"/>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79" w:type="pct"/>
            <w:tcBorders>
              <w:top w:val="single" w:color="auto" w:sz="4" w:space="0"/>
              <w:bottom w:val="single" w:color="auto" w:sz="12" w:space="0"/>
            </w:tcBorders>
            <w:shd w:val="clear" w:color="auto" w:fill="E0E0E0"/>
            <w:vAlign w:val="center"/>
          </w:tcPr>
          <w:p>
            <w:pPr>
              <w:jc w:val="center"/>
              <w:rPr>
                <w:lang w:val="en-US"/>
              </w:rPr>
            </w:pPr>
            <w:r>
              <w:rPr>
                <w:rFonts w:hint="eastAsia"/>
                <w:lang w:val="en-US"/>
              </w:rPr>
              <w:t>建筑供暖空调负荷降低比例（%）</w:t>
            </w:r>
          </w:p>
        </w:tc>
        <w:tc>
          <w:tcPr>
            <w:tcW w:w="3021" w:type="pct"/>
            <w:gridSpan w:val="2"/>
            <w:tcBorders>
              <w:bottom w:val="single" w:color="auto" w:sz="12" w:space="0"/>
            </w:tcBorders>
            <w:vAlign w:val="center"/>
          </w:tcPr>
          <w:p>
            <w:pPr>
              <w:jc w:val="center"/>
              <w:rPr>
                <w:lang w:val="en-US"/>
              </w:rPr>
            </w:pPr>
            <w:bookmarkStart w:id="122" w:name="节能率耗冷耗热量2"/>
            <w:r>
              <w:t>-26.09%</w:t>
            </w:r>
            <w:bookmarkEnd w:id="122"/>
          </w:p>
        </w:tc>
      </w:tr>
    </w:tbl>
    <w:p>
      <w:pPr>
        <w:jc w:val="center"/>
        <w:rPr>
          <w:sz w:val="20"/>
          <w:lang w:val="en-US"/>
        </w:rPr>
      </w:pPr>
    </w:p>
    <w:p>
      <w:pPr>
        <w:rPr>
          <w:lang w:val="en-US"/>
        </w:rPr>
      </w:pPr>
    </w:p>
    <w:p>
      <w:pPr>
        <w:rPr>
          <w:lang w:val="en-US"/>
        </w:rPr>
      </w:pPr>
    </w:p>
    <w:p>
      <w:pPr>
        <w:rPr>
          <w:lang w:val="en-US"/>
        </w:rPr>
      </w:pPr>
    </w:p>
    <w:p>
      <w:pPr>
        <w:rPr>
          <w:lang w:val="en-US"/>
        </w:rPr>
      </w:pPr>
    </w:p>
    <w:p>
      <w:pPr>
        <w:rPr>
          <w:lang w:val="en-US"/>
        </w:rPr>
      </w:pPr>
    </w:p>
    <w:p>
      <w:pPr>
        <w:tabs>
          <w:tab w:val="left" w:pos="5325"/>
        </w:tabs>
        <w:rPr>
          <w:lang w:val="en-US"/>
        </w:rPr>
      </w:pPr>
      <w:r>
        <w:rPr>
          <w:lang w:val="en-US"/>
        </w:rPr>
        <w:tab/>
      </w:r>
    </w:p>
    <w:p>
      <w:pPr>
        <w:widowControl w:val="0"/>
        <w:jc w:val="both"/>
        <w:rPr>
          <w:color w:val="000000"/>
        </w:rPr>
      </w:pPr>
    </w:p>
    <w:p>
      <w:pPr>
        <w:pStyle w:val="2"/>
        <w:widowControl w:val="0"/>
        <w:jc w:val="both"/>
        <w:rPr>
          <w:color w:val="000000"/>
        </w:rPr>
      </w:pPr>
      <w:bookmarkStart w:id="123" w:name="_Toc155469880"/>
      <w:r>
        <w:rPr>
          <w:color w:val="000000"/>
        </w:rPr>
        <w:t>绿色建筑性能评估得分</w:t>
      </w:r>
      <w:bookmarkEnd w:id="123"/>
    </w:p>
    <w:tbl>
      <w:tblPr>
        <w:tblStyle w:val="19"/>
        <w:tblW w:w="9338" w:type="dxa"/>
        <w:jc w:val="center"/>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70"/>
        <w:gridCol w:w="5670"/>
        <w:gridCol w:w="992"/>
        <w:gridCol w:w="70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970" w:type="dxa"/>
            <w:shd w:val="clear" w:color="auto" w:fill="E6E6E6"/>
            <w:vAlign w:val="center"/>
          </w:tcPr>
          <w:p>
            <w:pPr>
              <w:jc w:val="center"/>
            </w:pPr>
            <w:r>
              <w:rPr>
                <w:rFonts w:hint="eastAsia"/>
              </w:rPr>
              <w:t>标准</w:t>
            </w:r>
            <w:r>
              <w:t>条文</w:t>
            </w:r>
          </w:p>
        </w:tc>
        <w:tc>
          <w:tcPr>
            <w:tcW w:w="5670" w:type="dxa"/>
            <w:shd w:val="clear" w:color="auto" w:fill="E6E6E6"/>
            <w:vAlign w:val="center"/>
          </w:tcPr>
          <w:p>
            <w:pPr>
              <w:jc w:val="center"/>
            </w:pPr>
            <w:r>
              <w:rPr>
                <w:rFonts w:hint="eastAsia"/>
              </w:rPr>
              <w:t>得分</w:t>
            </w:r>
            <w:r>
              <w:t>评价</w:t>
            </w:r>
          </w:p>
        </w:tc>
        <w:tc>
          <w:tcPr>
            <w:tcW w:w="992" w:type="dxa"/>
            <w:shd w:val="clear" w:color="auto" w:fill="E6E6E6"/>
            <w:vAlign w:val="center"/>
          </w:tcPr>
          <w:p>
            <w:pPr>
              <w:jc w:val="center"/>
            </w:pPr>
            <w:r>
              <w:rPr>
                <w:rFonts w:hint="eastAsia"/>
              </w:rPr>
              <w:t>节能率</w:t>
            </w:r>
          </w:p>
        </w:tc>
        <w:tc>
          <w:tcPr>
            <w:tcW w:w="706" w:type="dxa"/>
            <w:shd w:val="clear" w:color="auto" w:fill="E6E6E6"/>
            <w:vAlign w:val="center"/>
          </w:tcPr>
          <w:p>
            <w:pPr>
              <w:jc w:val="center"/>
            </w:pPr>
            <w: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970" w:type="dxa"/>
            <w:vAlign w:val="center"/>
          </w:tcPr>
          <w:p>
            <w:r>
              <w:t xml:space="preserve">7.2.4 </w:t>
            </w:r>
            <w:r>
              <w:rPr>
                <w:rFonts w:hint="eastAsia"/>
              </w:rPr>
              <w:t>优化</w:t>
            </w:r>
            <w:r>
              <w:t>围护结构热工性能</w:t>
            </w:r>
          </w:p>
        </w:tc>
        <w:tc>
          <w:tcPr>
            <w:tcW w:w="5670" w:type="dxa"/>
            <w:vAlign w:val="center"/>
          </w:tcPr>
          <w:p>
            <w:pPr>
              <w:widowControl w:val="0"/>
              <w:autoSpaceDE w:val="0"/>
              <w:autoSpaceDN w:val="0"/>
              <w:adjustRightInd w:val="0"/>
            </w:pPr>
            <w:r>
              <w:rPr>
                <w:rFonts w:hint="eastAsia"/>
              </w:rPr>
              <w:t>建筑供暖空调负</w:t>
            </w:r>
            <w:r>
              <w:t xml:space="preserve">荷降低5%, </w:t>
            </w:r>
            <w:r>
              <w:rPr>
                <w:rFonts w:hint="eastAsia"/>
              </w:rPr>
              <w:t>得</w:t>
            </w:r>
            <w:r>
              <w:t xml:space="preserve">5 </w:t>
            </w:r>
            <w:r>
              <w:rPr>
                <w:rFonts w:hint="eastAsia"/>
              </w:rPr>
              <w:t>分；降低</w:t>
            </w:r>
            <w:r>
              <w:t xml:space="preserve">10%, </w:t>
            </w:r>
            <w:r>
              <w:rPr>
                <w:rFonts w:hint="eastAsia"/>
              </w:rPr>
              <w:t>得</w:t>
            </w:r>
            <w:r>
              <w:t>10</w:t>
            </w:r>
          </w:p>
          <w:p>
            <w:r>
              <w:rPr>
                <w:rFonts w:hint="eastAsia"/>
              </w:rPr>
              <w:t>分；降低</w:t>
            </w:r>
            <w:r>
              <w:t xml:space="preserve">15%, </w:t>
            </w:r>
            <w:r>
              <w:rPr>
                <w:rFonts w:hint="eastAsia"/>
              </w:rPr>
              <w:t>得</w:t>
            </w:r>
            <w:r>
              <w:t xml:space="preserve">15 </w:t>
            </w:r>
            <w:r>
              <w:rPr>
                <w:rFonts w:hint="eastAsia"/>
              </w:rPr>
              <w:t>分。</w:t>
            </w:r>
          </w:p>
        </w:tc>
        <w:tc>
          <w:tcPr>
            <w:tcW w:w="992" w:type="dxa"/>
            <w:vAlign w:val="center"/>
          </w:tcPr>
          <w:p>
            <w:bookmarkStart w:id="124" w:name="节能率计算目标"/>
            <w:r>
              <w:t>-26.09%</w:t>
            </w:r>
            <w:bookmarkEnd w:id="124"/>
          </w:p>
        </w:tc>
        <w:tc>
          <w:tcPr>
            <w:tcW w:w="706" w:type="dxa"/>
            <w:vAlign w:val="center"/>
          </w:tcPr>
          <w:p>
            <w:bookmarkStart w:id="125" w:name="得分计算目标"/>
            <w:r>
              <w:t>0</w:t>
            </w:r>
            <w:bookmarkEnd w:id="125"/>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970" w:type="dxa"/>
            <w:shd w:val="clear" w:color="auto" w:fill="E7E6E6" w:themeFill="background2"/>
            <w:vAlign w:val="center"/>
          </w:tcPr>
          <w:p>
            <w:r>
              <w:rPr>
                <w:rFonts w:hint="eastAsia"/>
              </w:rPr>
              <w:t>标准</w:t>
            </w:r>
            <w:r>
              <w:t>依据</w:t>
            </w:r>
          </w:p>
        </w:tc>
        <w:tc>
          <w:tcPr>
            <w:tcW w:w="7368" w:type="dxa"/>
            <w:gridSpan w:val="3"/>
            <w:vAlign w:val="center"/>
          </w:tcPr>
          <w:p>
            <w:r>
              <w:rPr>
                <w:rFonts w:hint="eastAsia"/>
              </w:rPr>
              <w:t>《绿色建筑评价标准》GB</w:t>
            </w:r>
            <w:r>
              <w:t>-</w:t>
            </w:r>
            <w:r>
              <w:rPr>
                <w:rFonts w:hint="eastAsia"/>
              </w:rPr>
              <w:t>T 50378-2019</w:t>
            </w:r>
          </w:p>
        </w:tc>
      </w:tr>
    </w:tbl>
    <w:p/>
    <w:p>
      <w:pPr>
        <w:widowControl w:val="0"/>
        <w:jc w:val="both"/>
        <w:rPr>
          <w:color w:val="000000"/>
        </w:rPr>
      </w:pPr>
    </w:p>
    <w:p>
      <w:pPr>
        <w:widowControl w:val="0"/>
        <w:jc w:val="center"/>
        <w:rPr>
          <w:color w:val="000000"/>
        </w:rPr>
      </w:pPr>
      <w:r>
        <w:drawing>
          <wp:inline distT="0" distB="0" distL="0" distR="0">
            <wp:extent cx="4829175" cy="4572000"/>
            <wp:effectExtent l="0" t="0" r="0" b="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pic:cNvPicPr>
                  </pic:nvPicPr>
                  <pic:blipFill>
                    <a:blip r:embed="rId39"/>
                    <a:stretch>
                      <a:fillRect/>
                    </a:stretch>
                  </pic:blipFill>
                  <pic:spPr>
                    <a:xfrm>
                      <a:off x="0" y="0"/>
                      <a:ext cx="4829682" cy="4572480"/>
                    </a:xfrm>
                    <a:prstGeom prst="rect">
                      <a:avLst/>
                    </a:prstGeom>
                  </pic:spPr>
                </pic:pic>
              </a:graphicData>
            </a:graphic>
          </wp:inline>
        </w:drawing>
      </w:r>
      <w:r>
        <w:drawing>
          <wp:inline distT="0" distB="0" distL="0" distR="0">
            <wp:extent cx="4829175" cy="4581525"/>
            <wp:effectExtent l="0" t="0" r="0" b="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pic:cNvPicPr>
                  </pic:nvPicPr>
                  <pic:blipFill>
                    <a:blip r:embed="rId40"/>
                    <a:stretch>
                      <a:fillRect/>
                    </a:stretch>
                  </pic:blipFill>
                  <pic:spPr>
                    <a:xfrm>
                      <a:off x="0" y="0"/>
                      <a:ext cx="4829682" cy="4582006"/>
                    </a:xfrm>
                    <a:prstGeom prst="rect">
                      <a:avLst/>
                    </a:prstGeom>
                  </pic:spPr>
                </pic:pic>
              </a:graphicData>
            </a:graphic>
          </wp:inline>
        </w:drawing>
      </w:r>
    </w:p>
    <w:p/>
    <w:p>
      <w:pPr>
        <w:jc w:val="center"/>
      </w:pPr>
      <w:bookmarkStart w:id="126" w:name="_GoBack"/>
      <w:r>
        <w:drawing>
          <wp:inline distT="0" distB="0" distL="0" distR="0">
            <wp:extent cx="5667375" cy="4238625"/>
            <wp:effectExtent l="0" t="0" r="0" b="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spect="1"/>
                    </pic:cNvPicPr>
                  </pic:nvPicPr>
                  <pic:blipFill>
                    <a:blip r:embed="rId41"/>
                    <a:stretch>
                      <a:fillRect/>
                    </a:stretch>
                  </pic:blipFill>
                  <pic:spPr>
                    <a:xfrm>
                      <a:off x="0" y="0"/>
                      <a:ext cx="5667375" cy="4238625"/>
                    </a:xfrm>
                    <a:prstGeom prst="rect">
                      <a:avLst/>
                    </a:prstGeom>
                  </pic:spPr>
                </pic:pic>
              </a:graphicData>
            </a:graphic>
          </wp:inline>
        </w:drawing>
      </w:r>
      <w:bookmarkEnd w:id="126"/>
    </w:p>
    <w:p>
      <w:pPr>
        <w:jc w:val="both"/>
      </w:pPr>
    </w:p>
    <w:p>
      <w:pPr>
        <w:jc w:val="both"/>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2"/>
      </w:rPr>
    </w:pPr>
    <w:r>
      <w:rPr>
        <w:rStyle w:val="22"/>
      </w:rPr>
      <w:fldChar w:fldCharType="begin"/>
    </w:r>
    <w:r>
      <w:rPr>
        <w:rStyle w:val="22"/>
      </w:rPr>
      <w:instrText xml:space="preserve">PAGE  </w:instrText>
    </w:r>
    <w:r>
      <w:rPr>
        <w:rStyle w:val="22"/>
      </w:rPr>
      <w:fldChar w:fldCharType="separate"/>
    </w:r>
    <w:r>
      <w:rPr>
        <w:rStyle w:val="22"/>
      </w:rPr>
      <w:t>7</w:t>
    </w:r>
    <w:r>
      <w:rPr>
        <w:rStyle w:val="22"/>
      </w:rP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2"/>
      </w:rPr>
    </w:pPr>
    <w:r>
      <w:rPr>
        <w:rStyle w:val="22"/>
      </w:rPr>
      <w:fldChar w:fldCharType="begin"/>
    </w:r>
    <w:r>
      <w:rPr>
        <w:rStyle w:val="22"/>
      </w:rPr>
      <w:instrText xml:space="preserve">PAGE  </w:instrText>
    </w:r>
    <w:r>
      <w:rPr>
        <w:rStyle w:val="22"/>
      </w:rPr>
      <w:fldChar w:fldCharType="end"/>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pPr>
    <w:r>
      <w:rPr>
        <w:lang w:val="en-US"/>
      </w:rP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VhZTBlMDAyOGE5YTY4ZTYzY2IxMTU5NDM1YzEzZGUifQ=="/>
  </w:docVars>
  <w:rsids>
    <w:rsidRoot w:val="006643A6"/>
    <w:rsid w:val="00005553"/>
    <w:rsid w:val="00024A13"/>
    <w:rsid w:val="00031D69"/>
    <w:rsid w:val="00037A4C"/>
    <w:rsid w:val="000D5BDD"/>
    <w:rsid w:val="000F7EF2"/>
    <w:rsid w:val="00121509"/>
    <w:rsid w:val="00122AE1"/>
    <w:rsid w:val="0014776A"/>
    <w:rsid w:val="001A18B0"/>
    <w:rsid w:val="00203A7D"/>
    <w:rsid w:val="0022447D"/>
    <w:rsid w:val="002555B8"/>
    <w:rsid w:val="002A6B99"/>
    <w:rsid w:val="0030437C"/>
    <w:rsid w:val="003121F7"/>
    <w:rsid w:val="00314D29"/>
    <w:rsid w:val="00330A15"/>
    <w:rsid w:val="0033208F"/>
    <w:rsid w:val="00382BA2"/>
    <w:rsid w:val="003E0BD9"/>
    <w:rsid w:val="00424AF4"/>
    <w:rsid w:val="0044427F"/>
    <w:rsid w:val="00445EA2"/>
    <w:rsid w:val="00490FB1"/>
    <w:rsid w:val="004D230F"/>
    <w:rsid w:val="004D449D"/>
    <w:rsid w:val="00517BC7"/>
    <w:rsid w:val="005215FB"/>
    <w:rsid w:val="00534262"/>
    <w:rsid w:val="00537558"/>
    <w:rsid w:val="00541973"/>
    <w:rsid w:val="005607E2"/>
    <w:rsid w:val="005755BA"/>
    <w:rsid w:val="005A5ADF"/>
    <w:rsid w:val="005B4507"/>
    <w:rsid w:val="005E2661"/>
    <w:rsid w:val="005E56B4"/>
    <w:rsid w:val="0061362D"/>
    <w:rsid w:val="00635D95"/>
    <w:rsid w:val="0065508B"/>
    <w:rsid w:val="00661D50"/>
    <w:rsid w:val="006643A6"/>
    <w:rsid w:val="00694FCA"/>
    <w:rsid w:val="006E3B8E"/>
    <w:rsid w:val="006F3AB5"/>
    <w:rsid w:val="0075022D"/>
    <w:rsid w:val="00766F09"/>
    <w:rsid w:val="007B1DE0"/>
    <w:rsid w:val="007D7FC4"/>
    <w:rsid w:val="007E1B47"/>
    <w:rsid w:val="0081624A"/>
    <w:rsid w:val="00831007"/>
    <w:rsid w:val="00863A8E"/>
    <w:rsid w:val="00883D6C"/>
    <w:rsid w:val="008F0420"/>
    <w:rsid w:val="00901AD4"/>
    <w:rsid w:val="009364A5"/>
    <w:rsid w:val="0094609E"/>
    <w:rsid w:val="009677EB"/>
    <w:rsid w:val="00971F7D"/>
    <w:rsid w:val="009E293D"/>
    <w:rsid w:val="00A22DC5"/>
    <w:rsid w:val="00A32590"/>
    <w:rsid w:val="00A355BD"/>
    <w:rsid w:val="00A471F7"/>
    <w:rsid w:val="00A62D47"/>
    <w:rsid w:val="00AA47FE"/>
    <w:rsid w:val="00AA684C"/>
    <w:rsid w:val="00AE1923"/>
    <w:rsid w:val="00AE589D"/>
    <w:rsid w:val="00B1299D"/>
    <w:rsid w:val="00B14790"/>
    <w:rsid w:val="00B1509D"/>
    <w:rsid w:val="00B36865"/>
    <w:rsid w:val="00B41640"/>
    <w:rsid w:val="00B55B22"/>
    <w:rsid w:val="00B60841"/>
    <w:rsid w:val="00B9667B"/>
    <w:rsid w:val="00BA478E"/>
    <w:rsid w:val="00BC7EB6"/>
    <w:rsid w:val="00BF19A7"/>
    <w:rsid w:val="00C12345"/>
    <w:rsid w:val="00C347AF"/>
    <w:rsid w:val="00C42E51"/>
    <w:rsid w:val="00C63237"/>
    <w:rsid w:val="00C67778"/>
    <w:rsid w:val="00C90522"/>
    <w:rsid w:val="00C97E25"/>
    <w:rsid w:val="00CB5E85"/>
    <w:rsid w:val="00CE1921"/>
    <w:rsid w:val="00CE28AA"/>
    <w:rsid w:val="00D02CC2"/>
    <w:rsid w:val="00D40158"/>
    <w:rsid w:val="00D418D4"/>
    <w:rsid w:val="00D43C46"/>
    <w:rsid w:val="00D62A9A"/>
    <w:rsid w:val="00D93494"/>
    <w:rsid w:val="00DB4CC2"/>
    <w:rsid w:val="00DC73AD"/>
    <w:rsid w:val="00DF470C"/>
    <w:rsid w:val="00E3135C"/>
    <w:rsid w:val="00E31452"/>
    <w:rsid w:val="00E3401C"/>
    <w:rsid w:val="00E81ACD"/>
    <w:rsid w:val="00EF5AB9"/>
    <w:rsid w:val="00F75DD1"/>
    <w:rsid w:val="00FA4B87"/>
    <w:rsid w:val="00FD7B75"/>
    <w:rsid w:val="00FF02F8"/>
    <w:rsid w:val="00FF2243"/>
    <w:rsid w:val="743E7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link w:val="24"/>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autoRedefine/>
    <w:qFormat/>
    <w:uiPriority w:val="0"/>
    <w:pPr>
      <w:keepNext/>
      <w:numPr>
        <w:ilvl w:val="3"/>
        <w:numId w:val="1"/>
      </w:numPr>
      <w:spacing w:before="240" w:after="60"/>
      <w:outlineLvl w:val="3"/>
    </w:pPr>
    <w:rPr>
      <w:b/>
      <w:bCs/>
      <w:szCs w:val="28"/>
    </w:rPr>
  </w:style>
  <w:style w:type="paragraph" w:styleId="7">
    <w:name w:val="heading 5"/>
    <w:basedOn w:val="1"/>
    <w:next w:val="1"/>
    <w:autoRedefine/>
    <w:qFormat/>
    <w:uiPriority w:val="0"/>
    <w:pPr>
      <w:numPr>
        <w:ilvl w:val="4"/>
        <w:numId w:val="1"/>
      </w:numPr>
      <w:spacing w:before="240" w:after="60"/>
      <w:outlineLvl w:val="4"/>
    </w:pPr>
    <w:rPr>
      <w:b/>
      <w:bCs/>
      <w:iCs/>
      <w:szCs w:val="26"/>
    </w:rPr>
  </w:style>
  <w:style w:type="paragraph" w:styleId="8">
    <w:name w:val="heading 6"/>
    <w:basedOn w:val="1"/>
    <w:next w:val="1"/>
    <w:autoRedefine/>
    <w:qFormat/>
    <w:uiPriority w:val="0"/>
    <w:pPr>
      <w:numPr>
        <w:ilvl w:val="5"/>
        <w:numId w:val="1"/>
      </w:numPr>
      <w:spacing w:before="240" w:after="60"/>
      <w:outlineLvl w:val="5"/>
    </w:pPr>
    <w:rPr>
      <w:b/>
      <w:bCs/>
      <w:szCs w:val="22"/>
    </w:rPr>
  </w:style>
  <w:style w:type="paragraph" w:styleId="9">
    <w:name w:val="heading 7"/>
    <w:basedOn w:val="1"/>
    <w:next w:val="1"/>
    <w:autoRedefine/>
    <w:qFormat/>
    <w:uiPriority w:val="0"/>
    <w:pPr>
      <w:numPr>
        <w:ilvl w:val="6"/>
        <w:numId w:val="1"/>
      </w:numPr>
      <w:spacing w:before="240" w:after="60"/>
      <w:outlineLvl w:val="6"/>
    </w:pPr>
    <w:rPr>
      <w:sz w:val="24"/>
      <w:szCs w:val="24"/>
    </w:rPr>
  </w:style>
  <w:style w:type="paragraph" w:styleId="10">
    <w:name w:val="heading 8"/>
    <w:basedOn w:val="1"/>
    <w:next w:val="1"/>
    <w:autoRedefine/>
    <w:qFormat/>
    <w:uiPriority w:val="0"/>
    <w:pPr>
      <w:numPr>
        <w:ilvl w:val="7"/>
        <w:numId w:val="1"/>
      </w:numPr>
      <w:spacing w:before="240" w:after="60"/>
      <w:outlineLvl w:val="7"/>
    </w:pPr>
    <w:rPr>
      <w:i/>
      <w:iCs/>
      <w:sz w:val="24"/>
      <w:szCs w:val="24"/>
    </w:rPr>
  </w:style>
  <w:style w:type="paragraph" w:styleId="11">
    <w:name w:val="heading 9"/>
    <w:basedOn w:val="1"/>
    <w:next w:val="1"/>
    <w:autoRedefine/>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3">
    <w:name w:val="Block Text"/>
    <w:autoRedefine/>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autoRedefine/>
    <w:semiHidden/>
    <w:qFormat/>
    <w:uiPriority w:val="0"/>
    <w:pPr>
      <w:shd w:val="clear" w:color="auto" w:fill="000080"/>
    </w:pPr>
  </w:style>
  <w:style w:type="paragraph" w:styleId="13">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4">
    <w:name w:val="Balloon Text"/>
    <w:basedOn w:val="1"/>
    <w:link w:val="25"/>
    <w:autoRedefine/>
    <w:qFormat/>
    <w:uiPriority w:val="0"/>
    <w:rPr>
      <w:sz w:val="18"/>
      <w:szCs w:val="18"/>
    </w:rPr>
  </w:style>
  <w:style w:type="paragraph" w:styleId="15">
    <w:name w:val="footer"/>
    <w:basedOn w:val="1"/>
    <w:autoRedefine/>
    <w:qFormat/>
    <w:uiPriority w:val="0"/>
    <w:pPr>
      <w:tabs>
        <w:tab w:val="center" w:pos="4153"/>
        <w:tab w:val="right" w:pos="8306"/>
      </w:tabs>
      <w:snapToGrid w:val="0"/>
    </w:pPr>
    <w:rPr>
      <w:szCs w:val="18"/>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szCs w:val="18"/>
    </w:rPr>
  </w:style>
  <w:style w:type="paragraph" w:styleId="17">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18">
    <w:name w:val="toc 2"/>
    <w:basedOn w:val="1"/>
    <w:next w:val="1"/>
    <w:autoRedefine/>
    <w:qFormat/>
    <w:uiPriority w:val="39"/>
    <w:pPr>
      <w:tabs>
        <w:tab w:val="left" w:pos="540"/>
        <w:tab w:val="left" w:pos="840"/>
        <w:tab w:val="right" w:leader="dot" w:pos="9360"/>
      </w:tabs>
      <w:ind w:left="200"/>
    </w:pPr>
    <w:rPr>
      <w:kern w:val="2"/>
      <w:szCs w:val="24"/>
      <w:lang w:val="en-US"/>
    </w:rPr>
  </w:style>
  <w:style w:type="table" w:styleId="20">
    <w:name w:val="Table Grid"/>
    <w:basedOn w:val="19"/>
    <w:autoRedefine/>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autoRedefine/>
    <w:qFormat/>
    <w:uiPriority w:val="0"/>
  </w:style>
  <w:style w:type="character" w:styleId="23">
    <w:name w:val="Hyperlink"/>
    <w:autoRedefine/>
    <w:qFormat/>
    <w:uiPriority w:val="99"/>
    <w:rPr>
      <w:color w:val="0000FF"/>
      <w:u w:val="single"/>
    </w:rPr>
  </w:style>
  <w:style w:type="character" w:customStyle="1" w:styleId="24">
    <w:name w:val="标题 1 字符"/>
    <w:basedOn w:val="21"/>
    <w:link w:val="2"/>
    <w:autoRedefine/>
    <w:qFormat/>
    <w:uiPriority w:val="0"/>
    <w:rPr>
      <w:b/>
      <w:bCs/>
      <w:kern w:val="32"/>
      <w:sz w:val="28"/>
      <w:szCs w:val="28"/>
    </w:rPr>
  </w:style>
  <w:style w:type="character" w:customStyle="1" w:styleId="25">
    <w:name w:val="批注框文本 字符"/>
    <w:basedOn w:val="21"/>
    <w:link w:val="14"/>
    <w:autoRedefine/>
    <w:qFormat/>
    <w:uiPriority w:val="0"/>
    <w:rPr>
      <w:sz w:val="18"/>
      <w:szCs w:val="18"/>
      <w:lang w:val="en-GB"/>
    </w:rPr>
  </w:style>
  <w:style w:type="paragraph" w:customStyle="1" w:styleId="26">
    <w:name w:val="正文内容"/>
    <w:basedOn w:val="1"/>
    <w:autoRedefine/>
    <w:qFormat/>
    <w:uiPriority w:val="0"/>
    <w:pPr>
      <w:tabs>
        <w:tab w:val="left" w:pos="1425"/>
      </w:tabs>
      <w:autoSpaceDE w:val="0"/>
      <w:autoSpaceDN w:val="0"/>
      <w:adjustRightInd w:val="0"/>
      <w:spacing w:line="360" w:lineRule="auto"/>
      <w:ind w:firstLine="420" w:firstLineChars="200"/>
      <w:textAlignment w:val="bottom"/>
    </w:pPr>
    <w:rPr>
      <w:rFonts w:ascii="宋体" w:hAnsi="宋体" w:cs="宋体"/>
      <w:szCs w:val="18"/>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1.bin"/><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3" Type="http://schemas.openxmlformats.org/officeDocument/2006/relationships/fontTable" Target="fontTable.xml"/><Relationship Id="rId42" Type="http://schemas.openxmlformats.org/officeDocument/2006/relationships/numbering" Target="numbering.xml"/><Relationship Id="rId41" Type="http://schemas.openxmlformats.org/officeDocument/2006/relationships/image" Target="media/image22.png"/><Relationship Id="rId40" Type="http://schemas.openxmlformats.org/officeDocument/2006/relationships/image" Target="media/image21.png"/><Relationship Id="rId4" Type="http://schemas.openxmlformats.org/officeDocument/2006/relationships/footer" Target="footer1.xml"/><Relationship Id="rId39" Type="http://schemas.openxmlformats.org/officeDocument/2006/relationships/image" Target="media/image20.png"/><Relationship Id="rId38" Type="http://schemas.openxmlformats.org/officeDocument/2006/relationships/image" Target="media/image19.png"/><Relationship Id="rId37" Type="http://schemas.openxmlformats.org/officeDocument/2006/relationships/image" Target="media/image18.png"/><Relationship Id="rId36" Type="http://schemas.openxmlformats.org/officeDocument/2006/relationships/image" Target="media/image17.png"/><Relationship Id="rId35" Type="http://schemas.openxmlformats.org/officeDocument/2006/relationships/image" Target="media/image16.png"/><Relationship Id="rId34" Type="http://schemas.openxmlformats.org/officeDocument/2006/relationships/image" Target="media/image15.png"/><Relationship Id="rId33" Type="http://schemas.openxmlformats.org/officeDocument/2006/relationships/image" Target="media/image14.png"/><Relationship Id="rId32" Type="http://schemas.openxmlformats.org/officeDocument/2006/relationships/image" Target="media/image13.png"/><Relationship Id="rId31" Type="http://schemas.openxmlformats.org/officeDocument/2006/relationships/image" Target="media/image12.png"/><Relationship Id="rId30" Type="http://schemas.openxmlformats.org/officeDocument/2006/relationships/image" Target="media/image11.png"/><Relationship Id="rId3" Type="http://schemas.openxmlformats.org/officeDocument/2006/relationships/header" Target="header1.xml"/><Relationship Id="rId29" Type="http://schemas.openxmlformats.org/officeDocument/2006/relationships/image" Target="media/image10.png"/><Relationship Id="rId28" Type="http://schemas.openxmlformats.org/officeDocument/2006/relationships/oleObject" Target="embeddings/oleObject14.bin"/><Relationship Id="rId27" Type="http://schemas.openxmlformats.org/officeDocument/2006/relationships/oleObject" Target="embeddings/oleObject13.bin"/><Relationship Id="rId26" Type="http://schemas.openxmlformats.org/officeDocument/2006/relationships/oleObject" Target="embeddings/oleObject12.bin"/><Relationship Id="rId25" Type="http://schemas.openxmlformats.org/officeDocument/2006/relationships/oleObject" Target="embeddings/oleObject11.bin"/><Relationship Id="rId24" Type="http://schemas.openxmlformats.org/officeDocument/2006/relationships/oleObject" Target="embeddings/oleObject10.bin"/><Relationship Id="rId23" Type="http://schemas.openxmlformats.org/officeDocument/2006/relationships/oleObject" Target="embeddings/oleObject9.bin"/><Relationship Id="rId22" Type="http://schemas.openxmlformats.org/officeDocument/2006/relationships/oleObject" Target="embeddings/oleObject8.bin"/><Relationship Id="rId21" Type="http://schemas.openxmlformats.org/officeDocument/2006/relationships/image" Target="media/image9.w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6.bin"/><Relationship Id="rId17" Type="http://schemas.openxmlformats.org/officeDocument/2006/relationships/image" Target="media/image7.wmf"/><Relationship Id="rId16" Type="http://schemas.openxmlformats.org/officeDocument/2006/relationships/oleObject" Target="embeddings/oleObject5.bin"/><Relationship Id="rId15" Type="http://schemas.openxmlformats.org/officeDocument/2006/relationships/image" Target="media/image6.wmf"/><Relationship Id="rId14" Type="http://schemas.openxmlformats.org/officeDocument/2006/relationships/oleObject" Target="embeddings/oleObject4.bin"/><Relationship Id="rId13" Type="http://schemas.openxmlformats.org/officeDocument/2006/relationships/image" Target="media/image5.wmf"/><Relationship Id="rId12" Type="http://schemas.openxmlformats.org/officeDocument/2006/relationships/oleObject" Target="embeddings/oleObject3.bin"/><Relationship Id="rId11" Type="http://schemas.openxmlformats.org/officeDocument/2006/relationships/image" Target="media/image4.wmf"/><Relationship Id="rId10" Type="http://schemas.openxmlformats.org/officeDocument/2006/relationships/oleObject" Target="embeddings/oleObject2.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33\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tmp3.dotx</Template>
  <Company>ths</Company>
  <Pages>16</Pages>
  <Words>1299</Words>
  <Characters>7405</Characters>
  <Lines>61</Lines>
  <Paragraphs>17</Paragraphs>
  <TotalTime>0</TotalTime>
  <ScaleCrop>false</ScaleCrop>
  <LinksUpToDate>false</LinksUpToDate>
  <CharactersWithSpaces>8687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2024-01-06T13:45:00Z</dcterms:created>
  <dc:creator>86133</dc:creator>
  <cp:lastModifiedBy>李洪恩HE</cp:lastModifiedBy>
  <cp:lastPrinted>1900-12-31T16:00:00Z</cp:lastPrinted>
  <dcterms:modified xsi:type="dcterms:W3CDTF">2024-01-09T13:46:35Z</dcterms:modified>
  <dc:title>建筑供暖空调负荷计算书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9345C8763F114A0C9760742DECF0967D_12</vt:lpwstr>
  </property>
</Properties>
</file>