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融绿朝夕 —— 老龄化背景下既有建筑近零碳更新设计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报告日期：2024年3月9日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项目名称：融绿朝夕 —— 老龄化背景下既有建筑近零碳更新设计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