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4.1.4</w:t>
      </w:r>
      <w:r>
        <w:rPr>
          <w:rFonts w:hint="eastAsia" w:eastAsiaTheme="minorEastAsia"/>
          <w:sz w:val="24"/>
          <w:szCs w:val="40"/>
        </w:rPr>
        <w:t xml:space="preserve"> </w:t>
      </w:r>
      <w:r>
        <w:rPr>
          <w:rFonts w:eastAsiaTheme="minorEastAsia"/>
          <w:sz w:val="24"/>
          <w:szCs w:val="40"/>
        </w:rPr>
        <w:t>建筑内部的非结构件、设备及附属设施等应连接牢固并能适应主体结构变形。</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bookmarkStart w:id="0" w:name="_GoBack"/>
      <w:bookmarkEnd w:id="0"/>
      <w:r>
        <w:rPr>
          <w:rFonts w:hint="eastAsia" w:ascii="Wingdings 2" w:hAnsi="Wingdings 2" w:eastAsiaTheme="minorEastAsia" w:cstheme="minorBidi"/>
          <w:kern w:val="2"/>
          <w:sz w:val="28"/>
          <w:szCs w:val="22"/>
          <w:lang w:val="en-US" w:eastAsia="zh-CN" w:bidi="ar-SA"/>
        </w:rPr>
        <w:sym w:font="Wingdings 2" w:char="0052"/>
      </w:r>
      <w:r>
        <w:rPr>
          <w:rFonts w:ascii="Times New Roman" w:hAnsi="Times New Roman" w:cs="Times New Roman"/>
          <w:szCs w:val="21"/>
        </w:rPr>
        <w:t>达标；</w:t>
      </w:r>
      <w:sdt>
        <w:sdtPr>
          <w:rPr>
            <w:rFonts w:hint="eastAsia"/>
            <w:sz w:val="28"/>
          </w:rPr>
          <w:id w:val="-173500579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eastAsia="宋体" w:cs="Times New Roman"/>
          <w:szCs w:val="21"/>
        </w:rPr>
      </w:pPr>
      <w:r>
        <w:rPr>
          <w:rFonts w:ascii="Times New Roman" w:hAnsi="Times New Roman" w:eastAsia="宋体" w:cs="Times New Roman"/>
          <w:szCs w:val="21"/>
        </w:rPr>
        <w:t>请对建筑内部的非结构件、设备及附属设施等的连接</w:t>
      </w:r>
      <w:r>
        <w:rPr>
          <w:rFonts w:hint="eastAsia" w:ascii="Times New Roman" w:hAnsi="Times New Roman" w:eastAsia="宋体" w:cs="Times New Roman"/>
          <w:szCs w:val="21"/>
        </w:rPr>
        <w:t>情况进行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4" w:hRule="atLeast"/>
          <w:jc w:val="center"/>
        </w:trPr>
        <w:tc>
          <w:tcPr>
            <w:tcW w:w="9356" w:type="dxa"/>
          </w:tcPr>
          <w:p>
            <w:pPr>
              <w:ind w:firstLine="380" w:firstLineChars="200"/>
              <w:rPr>
                <w:rFonts w:ascii="Times New Roman" w:hAnsi="Times New Roman" w:eastAsia="宋体" w:cs="Times New Roman"/>
                <w:kern w:val="0"/>
                <w:sz w:val="20"/>
                <w:szCs w:val="21"/>
              </w:rPr>
            </w:pPr>
            <w:r>
              <w:rPr>
                <w:rFonts w:ascii="Arial" w:hAnsi="Arial" w:eastAsia="宋体" w:cs="Arial"/>
                <w:i w:val="0"/>
                <w:iCs w:val="0"/>
                <w:caps w:val="0"/>
                <w:color w:val="333333"/>
                <w:spacing w:val="0"/>
                <w:sz w:val="19"/>
                <w:szCs w:val="19"/>
                <w:shd w:val="clear" w:fill="FFFFFF"/>
              </w:rPr>
              <w:t>锥螺纹衔接</w:t>
            </w:r>
            <w:r>
              <w:rPr>
                <w:rFonts w:hint="eastAsia" w:ascii="Arial" w:hAnsi="Arial" w:eastAsia="宋体" w:cs="Arial"/>
                <w:i w:val="0"/>
                <w:iCs w:val="0"/>
                <w:caps w:val="0"/>
                <w:color w:val="333333"/>
                <w:spacing w:val="0"/>
                <w:sz w:val="19"/>
                <w:szCs w:val="19"/>
                <w:shd w:val="clear" w:fill="FFFFFF"/>
                <w:lang w:eastAsia="zh-CN"/>
              </w:rPr>
              <w:t>，</w:t>
            </w:r>
            <w:r>
              <w:rPr>
                <w:rFonts w:ascii="Arial" w:hAnsi="Arial" w:eastAsia="宋体" w:cs="Arial"/>
                <w:i w:val="0"/>
                <w:iCs w:val="0"/>
                <w:caps w:val="0"/>
                <w:color w:val="333333"/>
                <w:spacing w:val="0"/>
                <w:sz w:val="19"/>
                <w:szCs w:val="19"/>
                <w:shd w:val="clear" w:fill="FFFFFF"/>
              </w:rPr>
              <w:t>经过锥螺纹衔接接头将钢筋端头特制的锥形螺纹和衔接件锥形螺纹咬合而成。因加工时需削弱母材的横截面积，从而降低接头强度，通常只能到达母材实践抗拉强度的85～95%。从直径16～40mm钢筋选用螺距都为2.5mm，而2.5mm螺距最适合于直径22mm钢筋的衔接，太粗或太细钢筋衔接的强度都不够，尤其是直径为36mm，40mm钢筋的锥螺纹衔接，很难到达母材实践抗拉强度的0.9倍。</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建筑、结构</w:t>
      </w:r>
      <w:r>
        <w:rPr>
          <w:rFonts w:hint="eastAsia" w:ascii="Times New Roman" w:hAnsi="Times New Roman" w:eastAsia="宋体" w:cs="Times New Roman"/>
          <w:szCs w:val="21"/>
        </w:rPr>
        <w:t>竣工</w:t>
      </w:r>
      <w:r>
        <w:rPr>
          <w:rFonts w:ascii="Times New Roman" w:hAnsi="Times New Roman" w:eastAsia="宋体" w:cs="Times New Roman"/>
          <w:szCs w:val="21"/>
        </w:rPr>
        <w:t>图</w:t>
      </w:r>
      <w:r>
        <w:rPr>
          <w:rFonts w:hint="eastAsia" w:ascii="Times New Roman" w:hAnsi="Times New Roman" w:eastAsia="宋体" w:cs="Times New Roman"/>
          <w:szCs w:val="21"/>
        </w:rPr>
        <w:t>和设计说明；</w:t>
      </w:r>
    </w:p>
    <w:p>
      <w:pPr>
        <w:rPr>
          <w:rFonts w:ascii="Times New Roman" w:hAnsi="Times New Roman" w:eastAsia="宋体" w:cs="Times New Roman"/>
          <w:szCs w:val="21"/>
        </w:rPr>
      </w:pPr>
      <w:r>
        <w:rPr>
          <w:rFonts w:hint="eastAsia" w:ascii="Times New Roman" w:hAnsi="Times New Roman" w:eastAsia="宋体" w:cs="Times New Roman"/>
          <w:szCs w:val="21"/>
        </w:rPr>
        <w:t>2）关键构件计算书；</w:t>
      </w:r>
    </w:p>
    <w:p>
      <w:pPr>
        <w:rPr>
          <w:rFonts w:ascii="Times New Roman" w:hAnsi="Times New Roman" w:eastAsia="宋体" w:cs="Times New Roman"/>
          <w:szCs w:val="21"/>
        </w:rPr>
      </w:pPr>
      <w:r>
        <w:rPr>
          <w:rFonts w:hint="eastAsia" w:ascii="Times New Roman" w:hAnsi="Times New Roman" w:eastAsia="宋体" w:cs="Times New Roman"/>
          <w:szCs w:val="21"/>
        </w:rPr>
        <w:t>3）相关检测报告；</w:t>
      </w:r>
    </w:p>
    <w:p>
      <w:pPr>
        <w:rPr>
          <w:rFonts w:ascii="Times New Roman" w:hAnsi="Times New Roman" w:eastAsia="宋体" w:cs="Times New Roman"/>
          <w:szCs w:val="21"/>
        </w:rPr>
      </w:pPr>
      <w:r>
        <w:rPr>
          <w:rFonts w:hint="eastAsia" w:ascii="Times New Roman" w:hAnsi="Times New Roman" w:eastAsia="宋体" w:cs="Times New Roman"/>
          <w:szCs w:val="21"/>
        </w:rPr>
        <w:t>4）建筑的维修与管理记录。</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ind w:firstLine="400" w:firstLineChars="200"/>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zMTMxM2E5MGU4ZDhjMmM3ZmZiNjFmYjc2NWE2OWMifQ=="/>
  </w:docVars>
  <w:rsids>
    <w:rsidRoot w:val="00CA5A36"/>
    <w:rsid w:val="00026340"/>
    <w:rsid w:val="00074A38"/>
    <w:rsid w:val="00141669"/>
    <w:rsid w:val="005157A0"/>
    <w:rsid w:val="008D61F7"/>
    <w:rsid w:val="00A066ED"/>
    <w:rsid w:val="00CA5A36"/>
    <w:rsid w:val="00F80237"/>
    <w:rsid w:val="422912C7"/>
    <w:rsid w:val="58BE0563"/>
    <w:rsid w:val="74430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autoRedefine/>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autoRedefine/>
    <w:qFormat/>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autoRedefine/>
    <w:semiHidden/>
    <w:qFormat/>
    <w:uiPriority w:val="99"/>
    <w:rPr>
      <w:color w:val="808080"/>
    </w:rPr>
  </w:style>
  <w:style w:type="table" w:customStyle="1" w:styleId="13">
    <w:name w:val="网格型1"/>
    <w:basedOn w:val="6"/>
    <w:autoRedefine/>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Words>
  <Characters>156</Characters>
  <Lines>1</Lines>
  <Paragraphs>1</Paragraphs>
  <TotalTime>5</TotalTime>
  <ScaleCrop>false</ScaleCrop>
  <LinksUpToDate>false</LinksUpToDate>
  <CharactersWithSpaces>182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2019-07-12T07:39:00Z</dcterms:created>
  <dc:creator>dongYP</dc:creator>
  <cp:lastModifiedBy>龍</cp:lastModifiedBy>
  <dcterms:modified xsi:type="dcterms:W3CDTF">2024-03-11T14:51:58Z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C0A1AEFFE0C4409CA18898145E1FAADD_13</vt:lpwstr>
  </property>
</Properties>
</file>