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eastAsia" w:eastAsia="微软雅黑"/>
                <w:lang w:eastAsia="zh-CN"/>
              </w:rPr>
            </w:pPr>
            <w:bookmarkStart w:id="1" w:name="项目名称"/>
            <w:r>
              <w:rPr>
                <w:rFonts w:hint="eastAsia" w:ascii="宋体" w:hAnsi="宋体"/>
                <w:szCs w:val="21"/>
              </w:rPr>
              <w:t>拾樱-打造生态助农中心，助力乡村振兴发展</w:t>
            </w:r>
            <w:r>
              <w:rPr>
                <w:rFonts w:hint="eastAsia" w:ascii="宋体" w:hAnsi="宋体"/>
                <w:szCs w:val="21"/>
                <w:lang w:eastAsia="zh-CN"/>
              </w:rPr>
              <w:t>（</w:t>
            </w:r>
            <w:r>
              <w:rPr>
                <w:rFonts w:hint="eastAsia"/>
              </w:rPr>
              <w:t>卖场</w:t>
            </w:r>
            <w:bookmarkEnd w:id="1"/>
            <w:r>
              <w:rPr>
                <w:rFonts w:hint="eastAsia"/>
                <w:lang w:eastAsia="zh-CN"/>
              </w:rPr>
              <w:t>）</w:t>
            </w:r>
            <w:bookmarkStart w:id="67" w:name="_GoBack"/>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2023年12月11日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T15642308990</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_Toc2460 </w:instrText>
      </w:r>
      <w:r>
        <w:rPr>
          <w:rFonts w:ascii="宋体" w:hAnsi="宋体"/>
          <w:caps/>
        </w:rPr>
        <w:fldChar w:fldCharType="separate"/>
      </w:r>
      <w:r>
        <w:t xml:space="preserve">1 </w:t>
      </w:r>
      <w:r>
        <w:rPr>
          <w:rFonts w:hint="eastAsia"/>
        </w:rPr>
        <w:t>建筑概况</w:t>
      </w:r>
      <w:r>
        <w:tab/>
      </w:r>
      <w:r>
        <w:fldChar w:fldCharType="begin"/>
      </w:r>
      <w:r>
        <w:instrText xml:space="preserve"> PAGEREF _Toc2460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_Toc2026 </w:instrText>
      </w:r>
      <w:r>
        <w:fldChar w:fldCharType="separate"/>
      </w:r>
      <w:r>
        <w:t xml:space="preserve">2 </w:t>
      </w:r>
      <w:r>
        <w:rPr>
          <w:rFonts w:hint="eastAsia"/>
        </w:rPr>
        <w:t>评价依据</w:t>
      </w:r>
      <w:r>
        <w:tab/>
      </w:r>
      <w:r>
        <w:fldChar w:fldCharType="begin"/>
      </w:r>
      <w:r>
        <w:instrText xml:space="preserve"> PAGEREF _Toc2026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_Toc10288 </w:instrText>
      </w:r>
      <w:r>
        <w:fldChar w:fldCharType="separate"/>
      </w:r>
      <w:r>
        <w:t xml:space="preserve">3 </w:t>
      </w:r>
      <w:r>
        <w:rPr>
          <w:rFonts w:hint="eastAsia"/>
        </w:rPr>
        <w:t>标准</w:t>
      </w:r>
      <w:r>
        <w:t>要求</w:t>
      </w:r>
      <w:r>
        <w:tab/>
      </w:r>
      <w:r>
        <w:fldChar w:fldCharType="begin"/>
      </w:r>
      <w:r>
        <w:instrText xml:space="preserve"> PAGEREF _Toc10288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_Toc9086 </w:instrText>
      </w:r>
      <w:r>
        <w:fldChar w:fldCharType="separate"/>
      </w:r>
      <w:r>
        <w:rPr>
          <w:kern w:val="2"/>
        </w:rPr>
        <w:t xml:space="preserve">4 </w:t>
      </w:r>
      <w:r>
        <w:rPr>
          <w:rFonts w:hint="eastAsia"/>
          <w:kern w:val="2"/>
        </w:rPr>
        <w:t>计算原理</w:t>
      </w:r>
      <w:r>
        <w:tab/>
      </w:r>
      <w:r>
        <w:fldChar w:fldCharType="begin"/>
      </w:r>
      <w:r>
        <w:instrText xml:space="preserve"> PAGEREF _Toc9086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_Toc21537 </w:instrText>
      </w:r>
      <w:r>
        <w:fldChar w:fldCharType="separate"/>
      </w:r>
      <w:r>
        <w:t xml:space="preserve">4.1 </w:t>
      </w:r>
      <w:r>
        <w:rPr>
          <w:rFonts w:hint="eastAsia"/>
        </w:rPr>
        <w:t>最不利</w:t>
      </w:r>
      <w:r>
        <w:t>房间确定</w:t>
      </w:r>
      <w:r>
        <w:tab/>
      </w:r>
      <w:r>
        <w:fldChar w:fldCharType="begin"/>
      </w:r>
      <w:r>
        <w:instrText xml:space="preserve"> PAGEREF _Toc21537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_Toc30147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_Toc30147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_Toc25777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_Toc25777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_Toc4373 </w:instrText>
      </w:r>
      <w:r>
        <w:fldChar w:fldCharType="separate"/>
      </w:r>
      <w:r>
        <w:t xml:space="preserve">5.1 </w:t>
      </w:r>
      <w:r>
        <w:rPr>
          <w:rFonts w:hint="eastAsia"/>
        </w:rPr>
        <w:t>室外</w:t>
      </w:r>
      <w:r>
        <w:t>边界噪声</w:t>
      </w:r>
      <w:r>
        <w:tab/>
      </w:r>
      <w:r>
        <w:fldChar w:fldCharType="begin"/>
      </w:r>
      <w:r>
        <w:instrText xml:space="preserve"> PAGEREF _Toc4373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_Toc587 </w:instrText>
      </w:r>
      <w:r>
        <w:fldChar w:fldCharType="separate"/>
      </w:r>
      <w:r>
        <w:t>5.2 构件空气声隔声</w:t>
      </w:r>
      <w:r>
        <w:tab/>
      </w:r>
      <w:r>
        <w:fldChar w:fldCharType="begin"/>
      </w:r>
      <w:r>
        <w:instrText xml:space="preserve"> PAGEREF _Toc587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_Toc26039 </w:instrText>
      </w:r>
      <w:r>
        <w:fldChar w:fldCharType="separate"/>
      </w:r>
      <w:r>
        <w:t xml:space="preserve">5.3 </w:t>
      </w:r>
      <w:r>
        <w:rPr>
          <w:rFonts w:hint="eastAsia"/>
        </w:rPr>
        <w:t>房间</w:t>
      </w:r>
      <w:r>
        <w:t>总吸声量计算</w:t>
      </w:r>
      <w:r>
        <w:tab/>
      </w:r>
      <w:r>
        <w:fldChar w:fldCharType="begin"/>
      </w:r>
      <w:r>
        <w:instrText xml:space="preserve"> PAGEREF _Toc26039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_Toc1978 </w:instrText>
      </w:r>
      <w:r>
        <w:fldChar w:fldCharType="separate"/>
      </w:r>
      <w:r>
        <w:t xml:space="preserve">5.4 </w:t>
      </w:r>
      <w:r>
        <w:rPr>
          <w:rFonts w:hint="eastAsia"/>
        </w:rPr>
        <w:t>组合墙</w:t>
      </w:r>
      <w:r>
        <w:t>空气声隔声量计算</w:t>
      </w:r>
      <w:r>
        <w:tab/>
      </w:r>
      <w:r>
        <w:fldChar w:fldCharType="begin"/>
      </w:r>
      <w:r>
        <w:instrText xml:space="preserve"> PAGEREF _Toc1978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_Toc10380 </w:instrText>
      </w:r>
      <w:r>
        <w:fldChar w:fldCharType="separate"/>
      </w:r>
      <w:r>
        <w:t xml:space="preserve">5.4.1 </w:t>
      </w:r>
      <w:r>
        <w:rPr>
          <w:rFonts w:hint="eastAsia"/>
        </w:rPr>
        <w:t>组合墙</w:t>
      </w:r>
      <w:r>
        <w:t>有效隔声量</w:t>
      </w:r>
      <w:r>
        <w:tab/>
      </w:r>
      <w:r>
        <w:fldChar w:fldCharType="begin"/>
      </w:r>
      <w:r>
        <w:instrText xml:space="preserve"> PAGEREF _Toc10380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_Toc11893 </w:instrText>
      </w:r>
      <w:r>
        <w:fldChar w:fldCharType="separate"/>
      </w:r>
      <w:r>
        <w:t xml:space="preserve">5.4.2 </w:t>
      </w:r>
      <w:r>
        <w:rPr>
          <w:rFonts w:hint="eastAsia"/>
        </w:rPr>
        <w:t>组合墙</w:t>
      </w:r>
      <w:r>
        <w:t>隔声单值评价量、频谱修正量</w:t>
      </w:r>
      <w:r>
        <w:tab/>
      </w:r>
      <w:r>
        <w:fldChar w:fldCharType="begin"/>
      </w:r>
      <w:r>
        <w:instrText xml:space="preserve"> PAGEREF _Toc11893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_Toc11466 </w:instrText>
      </w:r>
      <w:r>
        <w:fldChar w:fldCharType="separate"/>
      </w:r>
      <w:r>
        <w:t xml:space="preserve">5.4.3 </w:t>
      </w:r>
      <w:r>
        <w:rPr>
          <w:rFonts w:hint="eastAsia"/>
        </w:rPr>
        <w:t>缝隙对组合墙隔声量的影响</w:t>
      </w:r>
      <w:r>
        <w:tab/>
      </w:r>
      <w:r>
        <w:fldChar w:fldCharType="begin"/>
      </w:r>
      <w:r>
        <w:instrText xml:space="preserve"> PAGEREF _Toc11466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_Toc26129 </w:instrText>
      </w:r>
      <w:r>
        <w:fldChar w:fldCharType="separate"/>
      </w:r>
      <w:r>
        <w:t xml:space="preserve">5.4.4 </w:t>
      </w:r>
      <w:r>
        <w:rPr>
          <w:rFonts w:hint="eastAsia"/>
        </w:rPr>
        <w:t>组合墙隔声量计算过程</w:t>
      </w:r>
      <w:r>
        <w:tab/>
      </w:r>
      <w:r>
        <w:fldChar w:fldCharType="begin"/>
      </w:r>
      <w:r>
        <w:instrText xml:space="preserve"> PAGEREF _Toc26129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_Toc12316 </w:instrText>
      </w:r>
      <w:r>
        <w:fldChar w:fldCharType="separate"/>
      </w:r>
      <w:r>
        <w:t xml:space="preserve">5.5 </w:t>
      </w:r>
      <w:r>
        <w:rPr>
          <w:rFonts w:hint="eastAsia"/>
        </w:rPr>
        <w:t>室外环境噪声通过组合墙传到室内的噪声级计算</w:t>
      </w:r>
      <w:r>
        <w:tab/>
      </w:r>
      <w:r>
        <w:fldChar w:fldCharType="begin"/>
      </w:r>
      <w:r>
        <w:instrText xml:space="preserve"> PAGEREF _Toc12316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_Toc30790 </w:instrText>
      </w:r>
      <w:r>
        <w:fldChar w:fldCharType="separate"/>
      </w:r>
      <w:r>
        <w:t xml:space="preserve">5.6 </w:t>
      </w:r>
      <w:r>
        <w:rPr>
          <w:rFonts w:hint="eastAsia"/>
        </w:rPr>
        <w:t>室内声源的影响</w:t>
      </w:r>
      <w:r>
        <w:tab/>
      </w:r>
      <w:r>
        <w:fldChar w:fldCharType="begin"/>
      </w:r>
      <w:r>
        <w:instrText xml:space="preserve"> PAGEREF _Toc30790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_Toc21781 </w:instrText>
      </w:r>
      <w:r>
        <w:fldChar w:fldCharType="separate"/>
      </w:r>
      <w:r>
        <w:t xml:space="preserve">5.7 </w:t>
      </w:r>
      <w:r>
        <w:rPr>
          <w:rFonts w:hint="eastAsia"/>
        </w:rPr>
        <w:t>室内噪声级计算</w:t>
      </w:r>
      <w:r>
        <w:tab/>
      </w:r>
      <w:r>
        <w:fldChar w:fldCharType="begin"/>
      </w:r>
      <w:r>
        <w:instrText xml:space="preserve"> PAGEREF _Toc21781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_Toc26166 </w:instrText>
      </w:r>
      <w:r>
        <w:fldChar w:fldCharType="separate"/>
      </w:r>
      <w:r>
        <w:rPr>
          <w:kern w:val="2"/>
        </w:rPr>
        <w:t xml:space="preserve">6 </w:t>
      </w:r>
      <w:r>
        <w:rPr>
          <w:rFonts w:hint="eastAsia"/>
          <w:kern w:val="2"/>
        </w:rPr>
        <w:t>结论</w:t>
      </w:r>
      <w:r>
        <w:tab/>
      </w:r>
      <w:r>
        <w:fldChar w:fldCharType="begin"/>
      </w:r>
      <w:r>
        <w:instrText xml:space="preserve"> PAGEREF _Toc26166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2460"/>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室内声环境卖场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875</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14.4</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2026"/>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0288"/>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9086"/>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21537"/>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30147"/>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5777"/>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1001房间,房间类型[商场商店]</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11906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11906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4373"/>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587"/>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聚合物增强砂浆L</w:t>
            </w:r>
          </w:p>
        </w:tc>
        <w:tc>
          <w:tcPr>
            <w:vAlign w:val="center"/>
          </w:tcPr>
          <w:p>
            <w:pPr>
              <w:jc w:val="center"/>
            </w:pPr>
            <w:r>
              <w:t>10</w:t>
            </w:r>
          </w:p>
        </w:tc>
        <w:tc>
          <w:tcPr>
            <w:vAlign w:val="center"/>
          </w:tcPr>
          <w:p>
            <w:pPr>
              <w:jc w:val="center"/>
            </w:pPr>
            <w:r>
              <w:t>1700</w:t>
            </w:r>
          </w:p>
        </w:tc>
        <w:tc>
          <w:tcPr>
            <w:vAlign w:val="center"/>
          </w:tcPr>
          <w:p>
            <w:pPr>
              <w:jc w:val="center"/>
            </w:pPr>
            <w:r>
              <w:t>17</w:t>
            </w:r>
          </w:p>
        </w:tc>
        <w:tc>
          <w:tcPr>
            <w:vMerge w:val="restart"/>
            <w:vAlign w:val="center"/>
          </w:tcPr>
          <w:p>
            <w:pPr>
              <w:jc w:val="center"/>
            </w:pPr>
            <w:r>
              <w:t>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岩棉保温板（ρ≥140）</w:t>
            </w:r>
          </w:p>
        </w:tc>
        <w:tc>
          <w:tcPr>
            <w:vAlign w:val="center"/>
          </w:tcPr>
          <w:p>
            <w:pPr>
              <w:jc w:val="center"/>
            </w:pPr>
            <w:r>
              <w:t>100</w:t>
            </w:r>
          </w:p>
        </w:tc>
        <w:tc>
          <w:tcPr>
            <w:vAlign w:val="center"/>
          </w:tcPr>
          <w:p>
            <w:pPr>
              <w:jc w:val="center"/>
            </w:pPr>
            <w:r>
              <w:t>140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砂浆找平层L</w:t>
            </w:r>
          </w:p>
        </w:tc>
        <w:tc>
          <w:tcPr>
            <w:vAlign w:val="center"/>
          </w:tcPr>
          <w:p>
            <w:pPr>
              <w:jc w:val="center"/>
            </w:pPr>
            <w:r>
              <w:t>20</w:t>
            </w:r>
          </w:p>
        </w:tc>
        <w:tc>
          <w:tcPr>
            <w:vAlign w:val="center"/>
          </w:tcPr>
          <w:p>
            <w:pPr>
              <w:jc w:val="center"/>
            </w:pPr>
            <w:r>
              <w:t>1000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承重空心砖墙L</w:t>
            </w:r>
          </w:p>
        </w:tc>
        <w:tc>
          <w:tcPr>
            <w:vAlign w:val="center"/>
          </w:tcPr>
          <w:p>
            <w:pPr>
              <w:jc w:val="center"/>
            </w:pPr>
            <w:r>
              <w:t>240</w:t>
            </w:r>
          </w:p>
        </w:tc>
        <w:tc>
          <w:tcPr>
            <w:vAlign w:val="center"/>
          </w:tcPr>
          <w:p>
            <w:pPr>
              <w:jc w:val="center"/>
            </w:pPr>
            <w:r>
              <w:t>1800</w:t>
            </w:r>
          </w:p>
        </w:tc>
        <w:tc>
          <w:tcPr>
            <w:vAlign w:val="center"/>
          </w:tcPr>
          <w:p>
            <w:pPr>
              <w:jc w:val="center"/>
            </w:pPr>
            <w:r>
              <w:t>432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白灰砂浆L</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防水层L</w:t>
            </w:r>
          </w:p>
        </w:tc>
        <w:tc>
          <w:tcPr>
            <w:vAlign w:val="center"/>
          </w:tcPr>
          <w:p>
            <w:pPr>
              <w:jc w:val="center"/>
            </w:pPr>
            <w:r>
              <w:t>10</w:t>
            </w:r>
          </w:p>
        </w:tc>
        <w:tc>
          <w:tcPr>
            <w:vAlign w:val="center"/>
          </w:tcPr>
          <w:p>
            <w:pPr>
              <w:jc w:val="center"/>
            </w:pPr>
            <w:r>
              <w:t>1</w:t>
            </w:r>
          </w:p>
        </w:tc>
        <w:tc>
          <w:tcPr>
            <w:vAlign w:val="center"/>
          </w:tcPr>
          <w:p>
            <w:pPr>
              <w:jc w:val="center"/>
            </w:pPr>
            <w:r>
              <w:t>0</w:t>
            </w:r>
          </w:p>
        </w:tc>
        <w:tc>
          <w:tcPr>
            <w:vMerge w:val="restart"/>
            <w:vAlign w:val="center"/>
          </w:tcPr>
          <w:p>
            <w:pPr>
              <w:jc w:val="center"/>
            </w:pPr>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硬泡聚氨酯板PUR（ρ≥35）</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硬泡聚氨酯板PIR（ρ≥30）</w:t>
            </w:r>
          </w:p>
        </w:tc>
        <w:tc>
          <w:tcPr>
            <w:vAlign w:val="center"/>
          </w:tcPr>
          <w:p>
            <w:pPr>
              <w:jc w:val="center"/>
            </w:pPr>
            <w:r>
              <w:t>100</w:t>
            </w:r>
          </w:p>
        </w:tc>
        <w:tc>
          <w:tcPr>
            <w:vAlign w:val="center"/>
          </w:tcPr>
          <w:p>
            <w:pPr>
              <w:jc w:val="center"/>
            </w:pPr>
            <w:r>
              <w:t>30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岩棉保温板（ρ≥140）</w:t>
            </w:r>
          </w:p>
        </w:tc>
        <w:tc>
          <w:tcPr>
            <w:vAlign w:val="center"/>
          </w:tcPr>
          <w:p>
            <w:pPr>
              <w:jc w:val="center"/>
            </w:pPr>
            <w:r>
              <w:t>120</w:t>
            </w:r>
          </w:p>
        </w:tc>
        <w:tc>
          <w:tcPr>
            <w:vAlign w:val="center"/>
          </w:tcPr>
          <w:p>
            <w:pPr>
              <w:jc w:val="center"/>
            </w:pPr>
            <w:r>
              <w:t>140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酚醛泡沫板（ρ≥35）</w:t>
            </w:r>
          </w:p>
        </w:tc>
        <w:tc>
          <w:tcPr>
            <w:vAlign w:val="center"/>
          </w:tcPr>
          <w:p>
            <w:pPr>
              <w:jc w:val="center"/>
            </w:pPr>
            <w:r>
              <w:t>120</w:t>
            </w:r>
          </w:p>
        </w:tc>
        <w:tc>
          <w:tcPr>
            <w:vAlign w:val="center"/>
          </w:tcPr>
          <w:p>
            <w:pPr>
              <w:jc w:val="center"/>
            </w:pPr>
            <w:r>
              <w:t>35</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混合砂浆L</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聚合物增强砂浆L 10mm＋岩棉保温板（ρ≥140） 100mm＋砂浆找平层L 20mm＋承重空心砖墙L 240mm＋白灰砂浆L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聚合物增强砂浆L 10mm＋岩棉保温板（ρ≥140） 100mm＋砂浆找平层L 20mm＋承重空心砖墙L 240mm＋白灰砂浆L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聚合物增强砂浆L 10mm＋岩棉保温板（ρ≥140） 100mm＋砂浆找平层L 20mm＋承重空心砖墙L 240mm＋白灰砂浆L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聚合物增强砂浆L 10mm＋岩棉保温板（ρ≥140） 100mm＋砂浆找平层L 20mm＋承重空心砖墙L 240mm＋白灰砂浆L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外窗(C7221)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塑料+6Low-E+12A+6mm白透中空玻璃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外门(M1821)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木头夹层户门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外窗(C8721)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塑料+6Low-E+12A+6mm白透中空玻璃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外窗(C2721)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塑料+6Low-E+12A+6mm白透中空玻璃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外门(0921)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木头夹层户门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4" w:name="门窗隔声量"/>
      <w:bookmarkEnd w:id="44"/>
    </w:p>
    <w:p>
      <w:pPr>
        <w:pStyle w:val="4"/>
      </w:pPr>
      <w:bookmarkStart w:id="45" w:name="_Toc26039"/>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21.6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6.8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37.0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24.0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24.0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38.9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57.2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54.0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64.8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64.8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64.8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54.0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8.6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410.4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367.2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内门(0921)</w:t>
            </w:r>
          </w:p>
        </w:tc>
        <w:tc>
          <w:tcPr>
            <w:shd w:val="clear" w:color="auto" w:fill="E6E6E6"/>
            <w:vAlign w:val="center"/>
          </w:tcPr>
          <w:p>
            <w:r>
              <w:t>15.1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外窗(C2721)</w:t>
            </w:r>
          </w:p>
        </w:tc>
        <w:tc>
          <w:tcPr>
            <w:shd w:val="clear" w:color="auto" w:fill="E6E6E6"/>
            <w:vAlign w:val="center"/>
          </w:tcPr>
          <w:p>
            <w:r>
              <w:t>11.6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外窗(C7221)</w:t>
            </w:r>
          </w:p>
        </w:tc>
        <w:tc>
          <w:tcPr>
            <w:shd w:val="clear" w:color="auto" w:fill="E6E6E6"/>
            <w:vAlign w:val="center"/>
          </w:tcPr>
          <w:p>
            <w:r>
              <w:t>30.2</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外窗(C8721)</w:t>
            </w:r>
          </w:p>
        </w:tc>
        <w:tc>
          <w:tcPr>
            <w:shd w:val="clear" w:color="auto" w:fill="E6E6E6"/>
            <w:vAlign w:val="center"/>
          </w:tcPr>
          <w:p>
            <w:r>
              <w:t>36.5</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外门(0921)</w:t>
            </w:r>
          </w:p>
        </w:tc>
        <w:tc>
          <w:tcPr>
            <w:shd w:val="clear" w:color="auto" w:fill="E6E6E6"/>
            <w:vAlign w:val="center"/>
          </w:tcPr>
          <w:p>
            <w:r>
              <w:t>1.9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外门(M1821)</w:t>
            </w:r>
          </w:p>
        </w:tc>
        <w:tc>
          <w:tcPr>
            <w:shd w:val="clear" w:color="auto" w:fill="E6E6E6"/>
            <w:vAlign w:val="center"/>
          </w:tcPr>
          <w:p>
            <w:r>
              <w:t>15.1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695.5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232.6</w:t>
            </w:r>
          </w:p>
        </w:tc>
        <w:tc>
          <w:tcPr>
            <w:vAlign w:val="center"/>
          </w:tcPr>
          <w:p>
            <w:r>
              <w:t>124.4</w:t>
            </w:r>
          </w:p>
        </w:tc>
        <w:tc>
          <w:tcPr>
            <w:vAlign w:val="center"/>
          </w:tcPr>
          <w:p>
            <w:r>
              <w:t>137.4</w:t>
            </w:r>
          </w:p>
        </w:tc>
        <w:tc>
          <w:tcPr>
            <w:vAlign w:val="center"/>
          </w:tcPr>
          <w:p>
            <w:r>
              <w:t>152.7</w:t>
            </w:r>
          </w:p>
        </w:tc>
        <w:tc>
          <w:tcPr>
            <w:vAlign w:val="center"/>
          </w:tcPr>
          <w:p>
            <w:r>
              <w:t>188.7</w:t>
            </w:r>
          </w:p>
        </w:tc>
        <w:tc>
          <w:tcPr>
            <w:vAlign w:val="center"/>
          </w:tcPr>
          <w:p/>
        </w:tc>
      </w:tr>
    </w:tbl>
    <w:p>
      <w:pPr>
        <w:jc w:val="center"/>
        <w:rPr>
          <w:lang w:val="en-US"/>
        </w:rPr>
      </w:pPr>
      <w:bookmarkStart w:id="46" w:name="围护结构吸声量"/>
      <w:bookmarkEnd w:id="46"/>
    </w:p>
    <w:p>
      <w:pPr>
        <w:pStyle w:val="4"/>
      </w:pPr>
      <w:bookmarkStart w:id="47" w:name="_Toc1978"/>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10380"/>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1893"/>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1466"/>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26129"/>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外墙1+外窗(C7221)×2+外门(M1821)×4+外窗(C8721)×2+外窗(C2721)×2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外窗(C7221)隔声量(dB)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外门(M1821)隔声量(dB)</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外窗(C8721)隔声量(dB)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外窗(C2721)隔声量(dB)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29.5</w:t>
            </w:r>
          </w:p>
        </w:tc>
        <w:tc>
          <w:tcPr>
            <w:vAlign w:val="center"/>
          </w:tcPr>
          <w:p>
            <w:r>
              <w:t>35.1</w:t>
            </w:r>
          </w:p>
        </w:tc>
        <w:tc>
          <w:tcPr>
            <w:vAlign w:val="center"/>
          </w:tcPr>
          <w:p>
            <w:r>
              <w:t>40.2</w:t>
            </w:r>
          </w:p>
        </w:tc>
        <w:tc>
          <w:tcPr>
            <w:vAlign w:val="center"/>
          </w:tcPr>
          <w:p>
            <w:r>
              <w:t>42.0</w:t>
            </w:r>
          </w:p>
        </w:tc>
        <w:tc>
          <w:tcPr>
            <w:vAlign w:val="center"/>
          </w:tcPr>
          <w:p>
            <w:r>
              <w:t>46.8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26.5</w:t>
            </w:r>
          </w:p>
        </w:tc>
        <w:tc>
          <w:tcPr>
            <w:vAlign w:val="center"/>
          </w:tcPr>
          <w:p>
            <w:r>
              <w:t>29.5</w:t>
            </w:r>
          </w:p>
        </w:tc>
        <w:tc>
          <w:tcPr>
            <w:vAlign w:val="center"/>
          </w:tcPr>
          <w:p>
            <w:r>
              <w:t>35.0</w:t>
            </w:r>
          </w:p>
        </w:tc>
        <w:tc>
          <w:tcPr>
            <w:vAlign w:val="center"/>
          </w:tcPr>
          <w:p>
            <w:r>
              <w:t>37.3</w:t>
            </w:r>
          </w:p>
        </w:tc>
        <w:tc>
          <w:tcPr>
            <w:vAlign w:val="center"/>
          </w:tcPr>
          <w:p>
            <w:r>
              <w:t>42.9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1.311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44.5</w:t>
            </w:r>
          </w:p>
        </w:tc>
        <w:tc>
          <w:tcPr>
            <w:vAlign w:val="center"/>
          </w:tcPr>
          <w:p>
            <w:r>
              <w:t>47.8</w:t>
            </w:r>
          </w:p>
        </w:tc>
        <w:tc>
          <w:tcPr>
            <w:vAlign w:val="center"/>
          </w:tcPr>
          <w:p>
            <w:r>
              <w:t>51.1</w:t>
            </w:r>
          </w:p>
        </w:tc>
        <w:tc>
          <w:tcPr>
            <w:vAlign w:val="center"/>
          </w:tcPr>
          <w:p>
            <w:r>
              <w:t>54.4</w:t>
            </w:r>
          </w:p>
        </w:tc>
        <w:tc>
          <w:tcPr>
            <w:vAlign w:val="center"/>
          </w:tcPr>
          <w:p>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42.1</w:t>
            </w:r>
          </w:p>
        </w:tc>
        <w:tc>
          <w:tcPr>
            <w:vAlign w:val="center"/>
          </w:tcPr>
          <w:p>
            <w:r>
              <w:t>42.7</w:t>
            </w:r>
          </w:p>
        </w:tc>
        <w:tc>
          <w:tcPr>
            <w:vAlign w:val="center"/>
          </w:tcPr>
          <w:p>
            <w:r>
              <w:t>46.4</w:t>
            </w:r>
          </w:p>
        </w:tc>
        <w:tc>
          <w:tcPr>
            <w:vAlign w:val="center"/>
          </w:tcPr>
          <w:p>
            <w:r>
              <w:t>50.1</w:t>
            </w:r>
          </w:p>
        </w:tc>
        <w:tc>
          <w:tcPr>
            <w:vAlign w:val="center"/>
          </w:tcPr>
          <w:p>
            <w:r>
              <w:t>54.4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367.2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48</w:t>
            </w:r>
          </w:p>
        </w:tc>
      </w:tr>
    </w:tbl>
    <w:p>
      <w:pPr>
        <w:jc w:val="center"/>
        <w:rPr>
          <w:lang w:val="en-US"/>
        </w:rPr>
      </w:pPr>
      <w:bookmarkStart w:id="53" w:name="组合墙隔声量"/>
      <w:bookmarkEnd w:id="53"/>
    </w:p>
    <w:p>
      <w:pPr>
        <w:pStyle w:val="4"/>
      </w:pPr>
      <w:bookmarkStart w:id="54" w:name="_Toc12316"/>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外墙1+外窗(C7221)×2+外门(M1821)×4+外窗(C8721)×2+外窗(C2721)×2</w:t>
            </w:r>
          </w:p>
        </w:tc>
        <w:tc>
          <w:tcPr>
            <w:vAlign w:val="center"/>
          </w:tcPr>
          <w:p>
            <w:r>
              <w:t>55</w:t>
            </w:r>
          </w:p>
        </w:tc>
        <w:tc>
          <w:tcPr>
            <w:vAlign w:val="center"/>
          </w:tcPr>
          <w:p>
            <w:r>
              <w:t>45</w:t>
            </w:r>
          </w:p>
        </w:tc>
        <w:tc>
          <w:tcPr>
            <w:vAlign w:val="center"/>
          </w:tcPr>
          <w:p>
            <w:r>
              <w:t>25</w:t>
            </w:r>
          </w:p>
        </w:tc>
        <w:tc>
          <w:tcPr>
            <w:vAlign w:val="center"/>
          </w:tcPr>
          <w:p>
            <w:r>
              <w:t>25</w:t>
            </w:r>
          </w:p>
        </w:tc>
        <w:tc>
          <w:tcPr>
            <w:vAlign w:val="center"/>
          </w:tcPr>
          <w:p>
            <w:r>
              <w:t>30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55</w:t>
            </w:r>
          </w:p>
        </w:tc>
        <w:tc>
          <w:tcPr>
            <w:vAlign w:val="center"/>
          </w:tcPr>
          <w:p>
            <w:r>
              <w:t>45</w:t>
            </w:r>
          </w:p>
        </w:tc>
        <w:tc>
          <w:tcPr>
            <w:vAlign w:val="center"/>
          </w:tcPr>
          <w:p>
            <w:r>
              <w:t>48</w:t>
            </w:r>
          </w:p>
        </w:tc>
        <w:tc>
          <w:tcPr>
            <w:vAlign w:val="center"/>
          </w:tcPr>
          <w:p>
            <w:r>
              <w:t>48</w:t>
            </w:r>
          </w:p>
        </w:tc>
        <w:tc>
          <w:tcPr>
            <w:vAlign w:val="center"/>
          </w:tcPr>
          <w:p>
            <w:r>
              <w:t>7</w:t>
            </w:r>
          </w:p>
        </w:tc>
        <w:tc>
          <w:tcPr>
            <w:vAlign w:val="center"/>
          </w:tcPr>
          <w:p>
            <w:r>
              <w:t>＜5</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32</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22</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30790"/>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21781"/>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商场商店</w:t>
            </w:r>
          </w:p>
        </w:tc>
        <w:tc>
          <w:tcPr>
            <w:vAlign w:val="center"/>
          </w:tcPr>
          <w:p>
            <w:pPr>
              <w:jc w:val="center"/>
            </w:pPr>
            <w:r>
              <w:t>32</w:t>
            </w:r>
          </w:p>
        </w:tc>
        <w:tc>
          <w:tcPr>
            <w:vAlign w:val="center"/>
          </w:tcPr>
          <w:p>
            <w:pPr>
              <w:jc w:val="center"/>
            </w:pPr>
            <w:r>
              <w:t>22</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1" w:name="最不利房间室内噪声级统计"/>
      <w:bookmarkEnd w:id="61"/>
    </w:p>
    <w:bookmarkEnd w:id="27"/>
    <w:p>
      <w:pPr>
        <w:pStyle w:val="2"/>
        <w:rPr>
          <w:kern w:val="2"/>
        </w:rPr>
      </w:pPr>
      <w:bookmarkStart w:id="62" w:name="_Toc26166"/>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1001房间,房间类型[商场商店]</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720D7DE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65653CBF"/>
    <w:rsid w:val="720D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tmp5.dotx</Template>
  <Pages>13</Pages>
  <Words>5883</Words>
  <Characters>7961</Characters>
  <Lines>43</Lines>
  <Paragraphs>12</Paragraphs>
  <TotalTime>0</TotalTime>
  <ScaleCrop>false</ScaleCrop>
  <LinksUpToDate>false</LinksUpToDate>
  <CharactersWithSpaces>8232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2023-12-11T01:56:00Z</dcterms:created>
  <dc:creator>苏仙小可爱</dc:creator>
  <cp:lastModifiedBy>zyf</cp:lastModifiedBy>
  <dcterms:modified xsi:type="dcterms:W3CDTF">2023-12-18T01:43:29Z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C0395AC1C27E4C6D8043E97ABE2E8294_11</vt:lpwstr>
  </property>
  <property fmtid="{D5CDD505-2E9C-101B-9397-08002B2CF9AE}" pid="3" name="KSOProductBuildVer">
    <vt:lpwstr>2052-12.1.0.15990</vt:lpwstr>
  </property>
</Properties>
</file>