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p>
    <w:p>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hint="eastAsia" w:ascii="宋体" w:hAnsi="宋体" w:eastAsia="宋体"/>
                <w:szCs w:val="21"/>
                <w:lang w:eastAsia="zh-CN"/>
              </w:rPr>
            </w:pPr>
            <w:bookmarkStart w:id="1" w:name="项目名称"/>
            <w:r>
              <w:rPr>
                <w:rFonts w:hint="eastAsia"/>
              </w:rPr>
              <w:tab/>
            </w:r>
            <w:r>
              <w:rPr>
                <w:rFonts w:hint="eastAsia"/>
              </w:rPr>
              <w:t>拾樱-打造生态助农中心，助力乡村振兴发展</w:t>
            </w:r>
            <w:bookmarkEnd w:id="1"/>
            <w:r>
              <w:rPr>
                <w:rFonts w:hint="eastAsia"/>
                <w:lang w:eastAsia="zh-CN"/>
              </w:rPr>
              <w:t>（</w:t>
            </w:r>
            <w:r>
              <w:rPr>
                <w:rFonts w:hint="eastAsia"/>
                <w:lang w:val="en-US" w:eastAsia="zh-CN"/>
              </w:rPr>
              <w:t>卖场</w:t>
            </w:r>
            <w:r>
              <w:rPr>
                <w:rFonts w:hint="eastAsia"/>
                <w:lang w:eastAsia="zh-CN"/>
              </w:rPr>
              <w:t>）</w:t>
            </w:r>
            <w:bookmarkStart w:id="74" w:name="_GoBack"/>
            <w:bookmarkEnd w:id="7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辽宁-大连</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2023年12月16日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szCs w:val="21"/>
              </w:rPr>
              <w:t>室内热舒适评价ITES202</w:t>
            </w:r>
            <w:r>
              <w:rPr>
                <w:rFonts w:ascii="宋体" w:hAnsi="宋体"/>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8" w:name="软件版本"/>
            <w:r>
              <w:rPr>
                <w:rFonts w:ascii="宋体" w:hAnsi="宋体"/>
                <w:szCs w:val="21"/>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9" w:name="加密锁号"/>
            <w:r>
              <w:t>T18320393842</w:t>
            </w:r>
            <w:bookmarkEnd w:id="9"/>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Theme="minorHAnsi" w:hAnsiTheme="minorHAnsi" w:eastAsiaTheme="minorEastAsia" w:cstheme="minorBidi"/>
          <w:b w:val="0"/>
          <w:bCs w:val="0"/>
          <w:szCs w:val="22"/>
          <w14:ligatures w14:val="standardContextual"/>
        </w:rPr>
      </w:pPr>
      <w:bookmarkStart w:id="10"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"_Toc153655620" </w:instrText>
      </w:r>
      <w:r>
        <w:fldChar w:fldCharType="separate"/>
      </w:r>
      <w:r>
        <w:rPr>
          <w:rStyle w:val="26"/>
        </w:rPr>
        <w:t>1</w:t>
      </w:r>
      <w:r>
        <w:rPr>
          <w:rFonts w:asciiTheme="minorHAnsi" w:hAnsiTheme="minorHAnsi" w:eastAsiaTheme="minorEastAsia" w:cstheme="minorBidi"/>
          <w:b w:val="0"/>
          <w:bCs w:val="0"/>
          <w:szCs w:val="22"/>
          <w14:ligatures w14:val="standardContextual"/>
        </w:rPr>
        <w:tab/>
      </w:r>
      <w:r>
        <w:rPr>
          <w:rStyle w:val="26"/>
        </w:rPr>
        <w:t>项目概况</w:t>
      </w:r>
      <w:r>
        <w:tab/>
      </w:r>
      <w:r>
        <w:fldChar w:fldCharType="begin"/>
      </w:r>
      <w:r>
        <w:instrText xml:space="preserve"> PAGEREF _Toc153655620 \h </w:instrText>
      </w:r>
      <w:r>
        <w:fldChar w:fldCharType="separate"/>
      </w:r>
      <w:r>
        <w:t>3</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"_Toc153655621" </w:instrText>
      </w:r>
      <w:r>
        <w:fldChar w:fldCharType="separate"/>
      </w:r>
      <w:r>
        <w:rPr>
          <w:rStyle w:val="26"/>
          <w:lang w:val="en-GB"/>
        </w:rPr>
        <w:t>1.1</w:t>
      </w:r>
      <w:r>
        <w:rPr>
          <w:rFonts w:asciiTheme="minorHAnsi" w:hAnsiTheme="minorHAnsi" w:eastAsiaTheme="minorEastAsia" w:cstheme="minorBidi"/>
          <w:szCs w:val="22"/>
          <w14:ligatures w14:val="standardContextual"/>
        </w:rPr>
        <w:tab/>
      </w:r>
      <w:r>
        <w:rPr>
          <w:rStyle w:val="26"/>
        </w:rPr>
        <w:t>平面图</w:t>
      </w:r>
      <w:r>
        <w:tab/>
      </w:r>
      <w:r>
        <w:fldChar w:fldCharType="begin"/>
      </w:r>
      <w:r>
        <w:instrText xml:space="preserve"> PAGEREF _Toc153655621 \h </w:instrText>
      </w:r>
      <w:r>
        <w:fldChar w:fldCharType="separate"/>
      </w:r>
      <w:r>
        <w:t>4</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"_Toc153655622" </w:instrText>
      </w:r>
      <w:r>
        <w:fldChar w:fldCharType="separate"/>
      </w:r>
      <w:r>
        <w:rPr>
          <w:rStyle w:val="26"/>
          <w:lang w:val="en-GB"/>
        </w:rPr>
        <w:t>1.2</w:t>
      </w:r>
      <w:r>
        <w:rPr>
          <w:rFonts w:asciiTheme="minorHAnsi" w:hAnsiTheme="minorHAnsi" w:eastAsiaTheme="minorEastAsia" w:cstheme="minorBidi"/>
          <w:szCs w:val="22"/>
          <w14:ligatures w14:val="standardContextual"/>
        </w:rPr>
        <w:tab/>
      </w:r>
      <w:r>
        <w:rPr>
          <w:rStyle w:val="26"/>
        </w:rPr>
        <w:t>三维视图</w:t>
      </w:r>
      <w:r>
        <w:tab/>
      </w:r>
      <w:r>
        <w:fldChar w:fldCharType="begin"/>
      </w:r>
      <w:r>
        <w:instrText xml:space="preserve"> PAGEREF _Toc153655622 \h </w:instrText>
      </w:r>
      <w:r>
        <w:fldChar w:fldCharType="separate"/>
      </w:r>
      <w:r>
        <w:t>5</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"_Toc153655623" </w:instrText>
      </w:r>
      <w:r>
        <w:fldChar w:fldCharType="separate"/>
      </w:r>
      <w:r>
        <w:rPr>
          <w:rStyle w:val="26"/>
        </w:rPr>
        <w:t>2</w:t>
      </w:r>
      <w:r>
        <w:rPr>
          <w:rFonts w:asciiTheme="minorHAnsi" w:hAnsiTheme="minorHAnsi" w:eastAsiaTheme="minorEastAsia" w:cstheme="minorBidi"/>
          <w:b w:val="0"/>
          <w:bCs w:val="0"/>
          <w:szCs w:val="22"/>
          <w14:ligatures w14:val="standardContextual"/>
        </w:rPr>
        <w:tab/>
      </w:r>
      <w:r>
        <w:rPr>
          <w:rStyle w:val="26"/>
        </w:rPr>
        <w:t>计算依据</w:t>
      </w:r>
      <w:r>
        <w:tab/>
      </w:r>
      <w:r>
        <w:fldChar w:fldCharType="begin"/>
      </w:r>
      <w:r>
        <w:instrText xml:space="preserve"> PAGEREF _Toc153655623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"_Toc153655624" </w:instrText>
      </w:r>
      <w:r>
        <w:fldChar w:fldCharType="separate"/>
      </w:r>
      <w:r>
        <w:rPr>
          <w:rStyle w:val="26"/>
        </w:rPr>
        <w:t>3</w:t>
      </w:r>
      <w:r>
        <w:rPr>
          <w:rFonts w:asciiTheme="minorHAnsi" w:hAnsiTheme="minorHAnsi" w:eastAsiaTheme="minorEastAsia" w:cstheme="minorBidi"/>
          <w:b w:val="0"/>
          <w:bCs w:val="0"/>
          <w:szCs w:val="22"/>
          <w14:ligatures w14:val="standardContextual"/>
        </w:rPr>
        <w:tab/>
      </w:r>
      <w:r>
        <w:rPr>
          <w:rStyle w:val="26"/>
        </w:rPr>
        <w:t>参考标准</w:t>
      </w:r>
      <w:r>
        <w:tab/>
      </w:r>
      <w:r>
        <w:fldChar w:fldCharType="begin"/>
      </w:r>
      <w:r>
        <w:instrText xml:space="preserve"> PAGEREF _Toc153655624 \h </w:instrText>
      </w:r>
      <w:r>
        <w:fldChar w:fldCharType="separate"/>
      </w:r>
      <w:r>
        <w:t>6</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"_Toc153655625" </w:instrText>
      </w:r>
      <w:r>
        <w:fldChar w:fldCharType="separate"/>
      </w:r>
      <w:r>
        <w:rPr>
          <w:rStyle w:val="26"/>
        </w:rPr>
        <w:t>4</w:t>
      </w:r>
      <w:r>
        <w:rPr>
          <w:rFonts w:asciiTheme="minorHAnsi" w:hAnsiTheme="minorHAnsi" w:eastAsiaTheme="minorEastAsia" w:cstheme="minorBidi"/>
          <w:b w:val="0"/>
          <w:bCs w:val="0"/>
          <w:szCs w:val="22"/>
          <w14:ligatures w14:val="standardContextual"/>
        </w:rPr>
        <w:tab/>
      </w:r>
      <w:r>
        <w:rPr>
          <w:rStyle w:val="26"/>
        </w:rPr>
        <w:t>计算方法</w:t>
      </w:r>
      <w:r>
        <w:tab/>
      </w:r>
      <w:r>
        <w:fldChar w:fldCharType="begin"/>
      </w:r>
      <w:r>
        <w:instrText xml:space="preserve"> PAGEREF _Toc153655625 \h </w:instrText>
      </w:r>
      <w:r>
        <w:fldChar w:fldCharType="separate"/>
      </w:r>
      <w:r>
        <w:t>6</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"_Toc153655626" </w:instrText>
      </w:r>
      <w:r>
        <w:fldChar w:fldCharType="separate"/>
      </w:r>
      <w:r>
        <w:rPr>
          <w:rStyle w:val="26"/>
          <w:lang w:val="en-GB"/>
        </w:rPr>
        <w:t>4.1</w:t>
      </w:r>
      <w:r>
        <w:rPr>
          <w:rFonts w:asciiTheme="minorHAnsi" w:hAnsiTheme="minorHAnsi" w:eastAsiaTheme="minorEastAsia" w:cstheme="minorBidi"/>
          <w:szCs w:val="22"/>
          <w14:ligatures w14:val="standardContextual"/>
        </w:rPr>
        <w:tab/>
      </w:r>
      <w:r>
        <w:rPr>
          <w:rStyle w:val="26"/>
        </w:rPr>
        <w:t>CFD计算原理</w:t>
      </w:r>
      <w:r>
        <w:tab/>
      </w:r>
      <w:r>
        <w:fldChar w:fldCharType="begin"/>
      </w:r>
      <w:r>
        <w:instrText xml:space="preserve"> PAGEREF _Toc153655626 \h </w:instrText>
      </w:r>
      <w:r>
        <w:fldChar w:fldCharType="separate"/>
      </w:r>
      <w:r>
        <w:t>6</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"_Toc153655627" </w:instrText>
      </w:r>
      <w:r>
        <w:fldChar w:fldCharType="separate"/>
      </w:r>
      <w:r>
        <w:rPr>
          <w:rStyle w:val="26"/>
          <w:lang w:val="en-GB"/>
        </w:rPr>
        <w:t>4.1.1</w:t>
      </w:r>
      <w:r>
        <w:rPr>
          <w:rFonts w:asciiTheme="minorHAnsi" w:hAnsiTheme="minorHAnsi" w:eastAsiaTheme="minorEastAsia" w:cstheme="minorBidi"/>
          <w:szCs w:val="22"/>
          <w14:ligatures w14:val="standardContextual"/>
        </w:rPr>
        <w:tab/>
      </w:r>
      <w:r>
        <w:rPr>
          <w:rStyle w:val="26"/>
        </w:rPr>
        <w:t>湍流模型</w:t>
      </w:r>
      <w:r>
        <w:tab/>
      </w:r>
      <w:r>
        <w:fldChar w:fldCharType="begin"/>
      </w:r>
      <w:r>
        <w:instrText xml:space="preserve"> PAGEREF _Toc153655627 \h </w:instrText>
      </w:r>
      <w:r>
        <w:fldChar w:fldCharType="separate"/>
      </w:r>
      <w:r>
        <w:t>6</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"_Toc153655628" </w:instrText>
      </w:r>
      <w:r>
        <w:fldChar w:fldCharType="separate"/>
      </w:r>
      <w:r>
        <w:rPr>
          <w:rStyle w:val="26"/>
          <w:lang w:val="en-GB"/>
        </w:rPr>
        <w:t>4.1.2</w:t>
      </w:r>
      <w:r>
        <w:rPr>
          <w:rFonts w:asciiTheme="minorHAnsi" w:hAnsiTheme="minorHAnsi" w:eastAsiaTheme="minorEastAsia" w:cstheme="minorBidi"/>
          <w:szCs w:val="22"/>
          <w14:ligatures w14:val="standardContextual"/>
        </w:rPr>
        <w:tab/>
      </w:r>
      <w:r>
        <w:rPr>
          <w:rStyle w:val="26"/>
        </w:rPr>
        <w:t>边界条件</w:t>
      </w:r>
      <w:r>
        <w:tab/>
      </w:r>
      <w:r>
        <w:fldChar w:fldCharType="begin"/>
      </w:r>
      <w:r>
        <w:instrText xml:space="preserve"> PAGEREF _Toc153655628 \h </w:instrText>
      </w:r>
      <w:r>
        <w:fldChar w:fldCharType="separate"/>
      </w:r>
      <w:r>
        <w:t>7</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"_Toc153655629" </w:instrText>
      </w:r>
      <w:r>
        <w:fldChar w:fldCharType="separate"/>
      </w:r>
      <w:r>
        <w:rPr>
          <w:rStyle w:val="26"/>
          <w:lang w:val="en-GB"/>
        </w:rPr>
        <w:t>4.1.3</w:t>
      </w:r>
      <w:r>
        <w:rPr>
          <w:rFonts w:asciiTheme="minorHAnsi" w:hAnsiTheme="minorHAnsi" w:eastAsiaTheme="minorEastAsia" w:cstheme="minorBidi"/>
          <w:szCs w:val="22"/>
          <w14:ligatures w14:val="standardContextual"/>
        </w:rPr>
        <w:tab/>
      </w:r>
      <w:r>
        <w:rPr>
          <w:rStyle w:val="26"/>
        </w:rPr>
        <w:t>求解计算</w:t>
      </w:r>
      <w:r>
        <w:tab/>
      </w:r>
      <w:r>
        <w:fldChar w:fldCharType="begin"/>
      </w:r>
      <w:r>
        <w:instrText xml:space="preserve"> PAGEREF _Toc153655629 \h </w:instrText>
      </w:r>
      <w:r>
        <w:fldChar w:fldCharType="separate"/>
      </w:r>
      <w:r>
        <w:t>7</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"_Toc153655630" </w:instrText>
      </w:r>
      <w:r>
        <w:fldChar w:fldCharType="separate"/>
      </w:r>
      <w:r>
        <w:rPr>
          <w:rStyle w:val="26"/>
          <w:lang w:val="en-GB"/>
        </w:rPr>
        <w:t>4.2</w:t>
      </w:r>
      <w:r>
        <w:rPr>
          <w:rFonts w:asciiTheme="minorHAnsi" w:hAnsiTheme="minorHAnsi" w:eastAsiaTheme="minorEastAsia" w:cstheme="minorBidi"/>
          <w:szCs w:val="22"/>
          <w14:ligatures w14:val="standardContextual"/>
        </w:rPr>
        <w:tab/>
      </w:r>
      <w:r>
        <w:rPr>
          <w:rStyle w:val="26"/>
        </w:rPr>
        <w:t>热湿环境评价指标计算</w:t>
      </w:r>
      <w:r>
        <w:tab/>
      </w:r>
      <w:r>
        <w:fldChar w:fldCharType="begin"/>
      </w:r>
      <w:r>
        <w:instrText xml:space="preserve"> PAGEREF _Toc153655630 \h </w:instrText>
      </w:r>
      <w:r>
        <w:fldChar w:fldCharType="separate"/>
      </w:r>
      <w:r>
        <w:t>8</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"_Toc153655631" </w:instrText>
      </w:r>
      <w:r>
        <w:fldChar w:fldCharType="separate"/>
      </w:r>
      <w:r>
        <w:rPr>
          <w:rStyle w:val="26"/>
          <w:lang w:val="en-GB"/>
        </w:rPr>
        <w:t>4.2.1</w:t>
      </w:r>
      <w:r>
        <w:rPr>
          <w:rFonts w:asciiTheme="minorHAnsi" w:hAnsiTheme="minorHAnsi" w:eastAsiaTheme="minorEastAsia" w:cstheme="minorBidi"/>
          <w:szCs w:val="22"/>
          <w14:ligatures w14:val="standardContextual"/>
        </w:rPr>
        <w:tab/>
      </w:r>
      <w:r>
        <w:rPr>
          <w:rStyle w:val="26"/>
        </w:rPr>
        <w:t>PMV计算公式</w:t>
      </w:r>
      <w:r>
        <w:tab/>
      </w:r>
      <w:r>
        <w:fldChar w:fldCharType="begin"/>
      </w:r>
      <w:r>
        <w:instrText xml:space="preserve"> PAGEREF _Toc153655631 \h </w:instrText>
      </w:r>
      <w:r>
        <w:fldChar w:fldCharType="separate"/>
      </w:r>
      <w:r>
        <w:t>9</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"_Toc153655632" </w:instrText>
      </w:r>
      <w:r>
        <w:fldChar w:fldCharType="separate"/>
      </w:r>
      <w:r>
        <w:rPr>
          <w:rStyle w:val="26"/>
          <w:lang w:val="en-GB"/>
        </w:rPr>
        <w:t>4.2.2</w:t>
      </w:r>
      <w:r>
        <w:rPr>
          <w:rFonts w:asciiTheme="minorHAnsi" w:hAnsiTheme="minorHAnsi" w:eastAsiaTheme="minorEastAsia" w:cstheme="minorBidi"/>
          <w:szCs w:val="22"/>
          <w14:ligatures w14:val="standardContextual"/>
        </w:rPr>
        <w:tab/>
      </w:r>
      <w:r>
        <w:rPr>
          <w:rStyle w:val="26"/>
        </w:rPr>
        <w:t>PPD计算公式</w:t>
      </w:r>
      <w:r>
        <w:tab/>
      </w:r>
      <w:r>
        <w:fldChar w:fldCharType="begin"/>
      </w:r>
      <w:r>
        <w:instrText xml:space="preserve"> PAGEREF _Toc153655632 \h </w:instrText>
      </w:r>
      <w:r>
        <w:fldChar w:fldCharType="separate"/>
      </w:r>
      <w:r>
        <w:t>9</w:t>
      </w:r>
      <w:r>
        <w:fldChar w:fldCharType="end"/>
      </w:r>
      <w:r>
        <w:fldChar w:fldCharType="end"/>
      </w:r>
    </w:p>
    <w:p>
      <w:pPr>
        <w:pStyle w:val="15"/>
        <w:rPr>
          <w:rFonts w:asciiTheme="minorHAnsi" w:hAnsiTheme="minorHAnsi" w:eastAsiaTheme="minorEastAsia" w:cstheme="minorBidi"/>
          <w:szCs w:val="22"/>
          <w14:ligatures w14:val="standardContextual"/>
        </w:rPr>
      </w:pPr>
      <w:r>
        <w:fldChar w:fldCharType="begin"/>
      </w:r>
      <w:r>
        <w:instrText xml:space="preserve"> HYPERLINK \l "_Toc153655633" </w:instrText>
      </w:r>
      <w:r>
        <w:fldChar w:fldCharType="separate"/>
      </w:r>
      <w:r>
        <w:rPr>
          <w:rStyle w:val="26"/>
          <w:lang w:val="en-GB"/>
        </w:rPr>
        <w:t>4.2.3</w:t>
      </w:r>
      <w:r>
        <w:rPr>
          <w:rFonts w:asciiTheme="minorHAnsi" w:hAnsiTheme="minorHAnsi" w:eastAsiaTheme="minorEastAsia" w:cstheme="minorBidi"/>
          <w:szCs w:val="22"/>
          <w14:ligatures w14:val="standardContextual"/>
        </w:rPr>
        <w:tab/>
      </w:r>
      <w:r>
        <w:rPr>
          <w:rStyle w:val="26"/>
        </w:rPr>
        <w:t>PMV和PPD达标比例计算</w:t>
      </w:r>
      <w:r>
        <w:tab/>
      </w:r>
      <w:r>
        <w:fldChar w:fldCharType="begin"/>
      </w:r>
      <w:r>
        <w:instrText xml:space="preserve"> PAGEREF _Toc153655633 \h </w:instrText>
      </w:r>
      <w:r>
        <w:fldChar w:fldCharType="separate"/>
      </w:r>
      <w:r>
        <w:t>10</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"_Toc153655634" </w:instrText>
      </w:r>
      <w:r>
        <w:fldChar w:fldCharType="separate"/>
      </w:r>
      <w:r>
        <w:rPr>
          <w:rStyle w:val="26"/>
        </w:rPr>
        <w:t>5</w:t>
      </w:r>
      <w:r>
        <w:rPr>
          <w:rFonts w:asciiTheme="minorHAnsi" w:hAnsiTheme="minorHAnsi" w:eastAsiaTheme="minorEastAsia" w:cstheme="minorBidi"/>
          <w:b w:val="0"/>
          <w:bCs w:val="0"/>
          <w:szCs w:val="22"/>
          <w14:ligatures w14:val="standardContextual"/>
        </w:rPr>
        <w:tab/>
      </w:r>
      <w:r>
        <w:rPr>
          <w:rStyle w:val="26"/>
        </w:rPr>
        <w:t>结果分析</w:t>
      </w:r>
      <w:r>
        <w:tab/>
      </w:r>
      <w:r>
        <w:fldChar w:fldCharType="begin"/>
      </w:r>
      <w:r>
        <w:instrText xml:space="preserve"> PAGEREF _Toc153655634 \h </w:instrText>
      </w:r>
      <w:r>
        <w:fldChar w:fldCharType="separate"/>
      </w:r>
      <w:r>
        <w:t>10</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"_Toc153655635" </w:instrText>
      </w:r>
      <w:r>
        <w:fldChar w:fldCharType="separate"/>
      </w:r>
      <w:r>
        <w:rPr>
          <w:rStyle w:val="26"/>
          <w:lang w:val="en-GB"/>
        </w:rPr>
        <w:t>5.1</w:t>
      </w:r>
      <w:r>
        <w:rPr>
          <w:rFonts w:asciiTheme="minorHAnsi" w:hAnsiTheme="minorHAnsi" w:eastAsiaTheme="minorEastAsia" w:cstheme="minorBidi"/>
          <w:szCs w:val="22"/>
          <w14:ligatures w14:val="standardContextual"/>
        </w:rPr>
        <w:tab/>
      </w:r>
      <w:r>
        <w:rPr>
          <w:rStyle w:val="26"/>
        </w:rPr>
        <w:t>1层-房间1001分析图</w:t>
      </w:r>
      <w:r>
        <w:tab/>
      </w:r>
      <w:r>
        <w:fldChar w:fldCharType="begin"/>
      </w:r>
      <w:r>
        <w:instrText xml:space="preserve"> PAGEREF _Toc153655635 \h </w:instrText>
      </w:r>
      <w:r>
        <w:fldChar w:fldCharType="separate"/>
      </w:r>
      <w:r>
        <w:t>11</w:t>
      </w:r>
      <w:r>
        <w:fldChar w:fldCharType="end"/>
      </w:r>
      <w:r>
        <w:fldChar w:fldCharType="end"/>
      </w:r>
    </w:p>
    <w:p>
      <w:pPr>
        <w:pStyle w:val="20"/>
        <w:rPr>
          <w:rFonts w:asciiTheme="minorHAnsi" w:hAnsiTheme="minorHAnsi" w:eastAsiaTheme="minorEastAsia" w:cstheme="minorBidi"/>
          <w:szCs w:val="22"/>
          <w14:ligatures w14:val="standardContextual"/>
        </w:rPr>
      </w:pPr>
      <w:r>
        <w:fldChar w:fldCharType="begin"/>
      </w:r>
      <w:r>
        <w:instrText xml:space="preserve"> HYPERLINK \l "_Toc153655636" </w:instrText>
      </w:r>
      <w:r>
        <w:fldChar w:fldCharType="separate"/>
      </w:r>
      <w:r>
        <w:rPr>
          <w:rStyle w:val="26"/>
          <w:lang w:val="en-GB"/>
        </w:rPr>
        <w:t>5.2</w:t>
      </w:r>
      <w:r>
        <w:rPr>
          <w:rFonts w:asciiTheme="minorHAnsi" w:hAnsiTheme="minorHAnsi" w:eastAsiaTheme="minorEastAsia" w:cstheme="minorBidi"/>
          <w:szCs w:val="22"/>
          <w14:ligatures w14:val="standardContextual"/>
        </w:rPr>
        <w:tab/>
      </w:r>
      <w:r>
        <w:rPr>
          <w:rStyle w:val="26"/>
        </w:rPr>
        <w:t>室内PMV与PPD达标比例统计</w:t>
      </w:r>
      <w:r>
        <w:tab/>
      </w:r>
      <w:r>
        <w:fldChar w:fldCharType="begin"/>
      </w:r>
      <w:r>
        <w:instrText xml:space="preserve"> PAGEREF _Toc153655636 \h </w:instrText>
      </w:r>
      <w:r>
        <w:fldChar w:fldCharType="separate"/>
      </w:r>
      <w:r>
        <w:t>13</w:t>
      </w:r>
      <w:r>
        <w:fldChar w:fldCharType="end"/>
      </w:r>
      <w:r>
        <w:fldChar w:fldCharType="end"/>
      </w:r>
    </w:p>
    <w:p>
      <w:pPr>
        <w:pStyle w:val="19"/>
        <w:rPr>
          <w:rFonts w:asciiTheme="minorHAnsi" w:hAnsiTheme="minorHAnsi" w:eastAsiaTheme="minorEastAsia" w:cstheme="minorBidi"/>
          <w:b w:val="0"/>
          <w:bCs w:val="0"/>
          <w:szCs w:val="22"/>
          <w14:ligatures w14:val="standardContextual"/>
        </w:rPr>
      </w:pPr>
      <w:r>
        <w:fldChar w:fldCharType="begin"/>
      </w:r>
      <w:r>
        <w:instrText xml:space="preserve"> HYPERLINK \l "_Toc153655637" </w:instrText>
      </w:r>
      <w:r>
        <w:fldChar w:fldCharType="separate"/>
      </w:r>
      <w:r>
        <w:rPr>
          <w:rStyle w:val="26"/>
        </w:rPr>
        <w:t>6</w:t>
      </w:r>
      <w:r>
        <w:rPr>
          <w:rFonts w:asciiTheme="minorHAnsi" w:hAnsiTheme="minorHAnsi" w:eastAsiaTheme="minorEastAsia" w:cstheme="minorBidi"/>
          <w:b w:val="0"/>
          <w:bCs w:val="0"/>
          <w:szCs w:val="22"/>
          <w14:ligatures w14:val="standardContextual"/>
        </w:rPr>
        <w:tab/>
      </w:r>
      <w:r>
        <w:rPr>
          <w:rStyle w:val="26"/>
        </w:rPr>
        <w:t>结论</w:t>
      </w:r>
      <w:r>
        <w:tab/>
      </w:r>
      <w:r>
        <w:fldChar w:fldCharType="begin"/>
      </w:r>
      <w:r>
        <w:instrText xml:space="preserve"> PAGEREF _Toc153655637 \h </w:instrText>
      </w:r>
      <w:r>
        <w:fldChar w:fldCharType="separate"/>
      </w:r>
      <w:r>
        <w:t>14</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0"/>
    </w:p>
    <w:p>
      <w:pPr>
        <w:pStyle w:val="2"/>
      </w:pPr>
      <w:bookmarkStart w:id="11" w:name="_Toc452108759"/>
      <w:bookmarkStart w:id="12" w:name="_Toc153655620"/>
      <w:r>
        <w:rPr>
          <w:rFonts w:hint="eastAsia"/>
        </w:rPr>
        <w:t>项目概况</w:t>
      </w:r>
      <w:bookmarkEnd w:id="11"/>
      <w:bookmarkEnd w:id="12"/>
    </w:p>
    <w:p>
      <w:pPr>
        <w:pStyle w:val="3"/>
        <w:ind w:firstLine="420"/>
        <w:rPr>
          <w:lang w:val="en-US"/>
        </w:rPr>
      </w:pPr>
      <w:bookmarkStart w:id="13" w:name="项目概况"/>
      <w:bookmarkEnd w:id="13"/>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4" w:name="_Toc153655621"/>
      <w:bookmarkStart w:id="15" w:name="_Toc452108760"/>
      <w:bookmarkStart w:id="16" w:name="平面图2"/>
      <w:r>
        <w:t>平面图</w:t>
      </w:r>
      <w:bookmarkEnd w:id="14"/>
      <w:bookmarkEnd w:id="15"/>
    </w:p>
    <w:p>
      <w:pPr>
        <w:pStyle w:val="3"/>
        <w:ind w:firstLine="0" w:firstLineChars="0"/>
        <w:jc w:val="center"/>
        <w:rPr>
          <w:lang w:val="en-US"/>
        </w:rPr>
      </w:pPr>
      <w:bookmarkStart w:id="17" w:name="平面图"/>
      <w:bookmarkEnd w:id="17"/>
      <w:r>
        <w:drawing>
          <wp:inline distT="0" distB="0" distL="0" distR="0">
            <wp:extent cx="5667375" cy="13430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10"/>
                    <a:stretch>
                      <a:fillRect/>
                    </a:stretch>
                  </pic:blipFill>
                  <pic:spPr>
                    <a:xfrm>
                      <a:off x="0" y="0"/>
                      <a:ext cx="5667375" cy="134302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132397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1"/>
                    <a:stretch>
                      <a:fillRect/>
                    </a:stretch>
                  </pic:blipFill>
                  <pic:spPr>
                    <a:xfrm>
                      <a:off x="0" y="0"/>
                      <a:ext cx="5667375" cy="132397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p>
    <w:bookmarkEnd w:id="16"/>
    <w:p>
      <w:pPr>
        <w:pStyle w:val="3"/>
        <w:ind w:firstLine="0" w:firstLineChars="0"/>
        <w:jc w:val="center"/>
        <w:rPr>
          <w:lang w:val="en-US"/>
        </w:rPr>
      </w:pPr>
    </w:p>
    <w:p>
      <w:pPr>
        <w:pStyle w:val="4"/>
      </w:pPr>
      <w:bookmarkStart w:id="18" w:name="_Toc153655622"/>
      <w:bookmarkStart w:id="19" w:name="_Toc452108761"/>
      <w:r>
        <w:rPr>
          <w:rFonts w:hint="eastAsia"/>
        </w:rPr>
        <w:t>三</w:t>
      </w:r>
      <w:r>
        <w:t>维视图</w:t>
      </w:r>
      <w:bookmarkEnd w:id="18"/>
      <w:bookmarkEnd w:id="19"/>
    </w:p>
    <w:p>
      <w:pPr>
        <w:pStyle w:val="3"/>
        <w:ind w:firstLine="0" w:firstLineChars="0"/>
        <w:jc w:val="center"/>
        <w:rPr>
          <w:lang w:val="en-US"/>
        </w:rPr>
      </w:pPr>
      <w:bookmarkStart w:id="20" w:name="三维视图"/>
      <w:bookmarkEnd w:id="20"/>
      <w:bookmarkStart w:id="21" w:name="模型观察"/>
      <w:bookmarkEnd w:id="21"/>
      <w:r>
        <w:drawing>
          <wp:inline distT="0" distB="0" distL="0" distR="0">
            <wp:extent cx="5372100" cy="465772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2"/>
                    <a:stretch>
                      <a:fillRect/>
                    </a:stretch>
                  </pic:blipFill>
                  <pic:spPr>
                    <a:xfrm>
                      <a:off x="0" y="0"/>
                      <a:ext cx="5372664" cy="4658214"/>
                    </a:xfrm>
                    <a:prstGeom prst="rect">
                      <a:avLst/>
                    </a:prstGeom>
                  </pic:spPr>
                </pic:pic>
              </a:graphicData>
            </a:graphic>
          </wp:inline>
        </w:drawing>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2" w:name="TitleFormat"/>
      <w:bookmarkStart w:id="23" w:name="_Toc452108762"/>
      <w:bookmarkStart w:id="24" w:name="_Toc153655623"/>
      <w:r>
        <w:rPr>
          <w:rFonts w:hint="eastAsia"/>
        </w:rPr>
        <w:t>计算</w:t>
      </w:r>
      <w:r>
        <w:t>依据</w:t>
      </w:r>
      <w:bookmarkEnd w:id="22"/>
      <w:bookmarkEnd w:id="23"/>
      <w:bookmarkEnd w:id="24"/>
    </w:p>
    <w:p>
      <w:pPr>
        <w:pStyle w:val="3"/>
        <w:ind w:firstLine="199" w:firstLineChars="95"/>
        <w:rPr>
          <w:lang w:val="en-US"/>
        </w:rPr>
      </w:pPr>
      <w:bookmarkStart w:id="25" w:name="_Toc452108763"/>
      <w:r>
        <w:rPr>
          <w:rFonts w:hint="eastAsia"/>
          <w:lang w:val="en-US"/>
        </w:rPr>
        <w:t>本项目主要参照资料为：</w:t>
      </w:r>
    </w:p>
    <w:p>
      <w:pPr>
        <w:pStyle w:val="3"/>
        <w:numPr>
          <w:ilvl w:val="0"/>
          <w:numId w:val="2"/>
        </w:numPr>
        <w:ind w:left="0" w:firstLine="200" w:firstLineChars="0"/>
        <w:rPr>
          <w:lang w:val="en-US"/>
        </w:rPr>
      </w:pPr>
      <w:bookmarkStart w:id="26" w:name="参考标准名称1"/>
      <w:r>
        <w:rPr>
          <w:rFonts w:hint="eastAsia"/>
          <w:lang w:val="en-US"/>
        </w:rPr>
        <w:t>《绿色建筑评价标准》GB/T50378-2019</w:t>
      </w:r>
      <w:bookmarkEnd w:id="26"/>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27"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29" w:name="_Toc153655624"/>
      <w:r>
        <w:rPr>
          <w:rFonts w:hint="eastAsia"/>
        </w:rPr>
        <w:t>参考</w:t>
      </w:r>
      <w:r>
        <w:t>标准</w:t>
      </w:r>
      <w:bookmarkEnd w:id="25"/>
      <w:bookmarkEnd w:id="29"/>
    </w:p>
    <w:p>
      <w:pPr>
        <w:pStyle w:val="3"/>
        <w:ind w:firstLine="420"/>
        <w:rPr>
          <w:lang w:val="en-US"/>
        </w:rPr>
      </w:pPr>
      <w:bookmarkStart w:id="30" w:name="_Toc452108764"/>
      <w:bookmarkStart w:id="31" w:name="_Toc451698935"/>
      <w:r>
        <w:rPr>
          <w:rFonts w:hint="eastAsia"/>
          <w:lang w:val="en-US"/>
        </w:rPr>
        <w:t>室内热湿环境评价的主要依据为</w:t>
      </w:r>
      <w:bookmarkStart w:id="32" w:name="参考标准名称2"/>
      <w:r>
        <w:rPr>
          <w:rFonts w:hint="eastAsia"/>
          <w:lang w:val="en-US"/>
        </w:rPr>
        <w:t>《绿色建筑评价标准》GB/T50378-2019</w:t>
      </w:r>
      <w:bookmarkEnd w:id="32"/>
      <w:r>
        <w:rPr>
          <w:rFonts w:hint="eastAsia"/>
          <w:lang w:val="en-US"/>
        </w:rPr>
        <w:t>中5.2.9条第2款的要求，具体评分规则如下：</w:t>
      </w:r>
    </w:p>
    <w:p>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级的面积比例，达到60%, 得5分；每再增加10%, 再得1 分，最高得8分。</w:t>
      </w:r>
    </w:p>
    <w:p>
      <w:pPr>
        <w:pStyle w:val="2"/>
      </w:pPr>
      <w:bookmarkStart w:id="33" w:name="_Toc153655625"/>
      <w:r>
        <w:rPr>
          <w:rFonts w:hint="eastAsia"/>
        </w:rPr>
        <w:t>计算</w:t>
      </w:r>
      <w:bookmarkEnd w:id="30"/>
      <w:bookmarkEnd w:id="31"/>
      <w:r>
        <w:rPr>
          <w:rFonts w:hint="eastAsia"/>
        </w:rPr>
        <w:t>方法</w:t>
      </w:r>
      <w:bookmarkEnd w:id="33"/>
    </w:p>
    <w:p>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pPr>
        <w:pStyle w:val="4"/>
      </w:pPr>
      <w:bookmarkStart w:id="34" w:name="_Toc153655626"/>
      <w:r>
        <w:t>CFD</w:t>
      </w:r>
      <w:r>
        <w:rPr>
          <w:rFonts w:hint="eastAsia"/>
        </w:rPr>
        <w:t>计算原理</w:t>
      </w:r>
      <w:bookmarkEnd w:id="34"/>
    </w:p>
    <w:p>
      <w:pPr>
        <w:pStyle w:val="5"/>
      </w:pPr>
      <w:bookmarkStart w:id="35" w:name="_Toc153655627"/>
      <w:r>
        <w:rPr>
          <w:rFonts w:hint="eastAsia"/>
        </w:rPr>
        <w:t>湍流模型</w:t>
      </w:r>
      <w:bookmarkEnd w:id="35"/>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36" w:name="_Toc452108766"/>
      <w:bookmarkStart w:id="37" w:name="_Toc153655628"/>
      <w:bookmarkStart w:id="38" w:name="_Toc8151"/>
      <w:bookmarkStart w:id="39" w:name="_Toc451698938"/>
      <w:r>
        <w:rPr>
          <w:rFonts w:hint="eastAsia"/>
        </w:rPr>
        <w:t>边界条件</w:t>
      </w:r>
      <w:bookmarkEnd w:id="36"/>
      <w:bookmarkEnd w:id="37"/>
      <w:bookmarkEnd w:id="38"/>
      <w:bookmarkEnd w:id="39"/>
    </w:p>
    <w:p>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pPr>
        <w:spacing w:line="400" w:lineRule="atLeast"/>
        <w:ind w:firstLine="435"/>
        <w:rPr>
          <w:szCs w:val="21"/>
        </w:rPr>
      </w:pPr>
      <w:r>
        <w:rPr>
          <w:rFonts w:hint="eastAsia"/>
          <w:b/>
          <w:szCs w:val="21"/>
        </w:rPr>
        <w:t>送风口</w:t>
      </w:r>
      <w:r>
        <w:rPr>
          <w:rFonts w:hint="eastAsia"/>
          <w:szCs w:val="21"/>
        </w:rPr>
        <w:t>：采用温度和风速作为边界条件；</w:t>
      </w:r>
    </w:p>
    <w:p>
      <w:pPr>
        <w:spacing w:line="400" w:lineRule="atLeast"/>
        <w:ind w:firstLine="435"/>
        <w:rPr>
          <w:szCs w:val="21"/>
        </w:rPr>
      </w:pPr>
      <w:r>
        <w:rPr>
          <w:rFonts w:hint="eastAsia"/>
          <w:b/>
          <w:szCs w:val="21"/>
        </w:rPr>
        <w:t>回风口</w:t>
      </w:r>
      <w:r>
        <w:rPr>
          <w:rFonts w:hint="eastAsia"/>
          <w:szCs w:val="21"/>
        </w:rPr>
        <w:t>：采用绝热和定压边界条件；</w:t>
      </w:r>
    </w:p>
    <w:p>
      <w:pPr>
        <w:spacing w:line="400" w:lineRule="atLeast"/>
        <w:rPr>
          <w:szCs w:val="21"/>
        </w:rPr>
      </w:pPr>
    </w:p>
    <w:p>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pPr>
        <w:pStyle w:val="5"/>
        <w:tabs>
          <w:tab w:val="left" w:pos="360"/>
        </w:tabs>
        <w:ind w:left="0" w:firstLine="0"/>
      </w:pPr>
      <w:bookmarkStart w:id="40" w:name="_Toc452108767"/>
      <w:bookmarkStart w:id="41" w:name="_Toc153655629"/>
      <w:bookmarkStart w:id="42" w:name="_Toc451698939"/>
      <w:bookmarkStart w:id="43" w:name="_Toc23583"/>
      <w:r>
        <w:rPr>
          <w:rFonts w:hint="eastAsia"/>
        </w:rPr>
        <w:t>求解计算</w:t>
      </w:r>
      <w:bookmarkEnd w:id="40"/>
      <w:bookmarkEnd w:id="41"/>
      <w:bookmarkEnd w:id="42"/>
      <w:bookmarkEnd w:id="43"/>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微软雅黑" w:hAnsi="微软雅黑" w:eastAsia="微软雅黑"/>
          <w:b/>
        </w:rPr>
      </w:pPr>
      <w:bookmarkStart w:id="44"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4"/>
      <w:r>
        <w:rPr>
          <w:rFonts w:hint="eastAsia" w:ascii="微软雅黑" w:hAnsi="微软雅黑" w:eastAsia="微软雅黑"/>
          <w:b/>
        </w:rPr>
        <w:t xml:space="preserve"> </w:t>
      </w:r>
      <w:bookmarkStart w:id="45" w:name="_Ref225175618"/>
      <w:r>
        <w:rPr>
          <w:rFonts w:hint="eastAsia" w:ascii="微软雅黑" w:hAnsi="微软雅黑" w:eastAsia="微软雅黑"/>
          <w:b/>
        </w:rPr>
        <w:t>计算流体力学的控制方程</w:t>
      </w:r>
      <w:bookmarkEnd w:id="45"/>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4"/>
      </w:pPr>
      <w:bookmarkStart w:id="46" w:name="_Toc153655630"/>
      <w:r>
        <w:rPr>
          <w:rFonts w:hint="eastAsia"/>
        </w:rPr>
        <w:t>热湿环境评价</w:t>
      </w:r>
      <w:r>
        <w:t>指标</w:t>
      </w:r>
      <w:r>
        <w:rPr>
          <w:rFonts w:hint="eastAsia"/>
        </w:rPr>
        <w:t>计算</w:t>
      </w:r>
      <w:bookmarkEnd w:id="46"/>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7" w:name="_Hlk13601794"/>
      <w:r>
        <w:rPr>
          <w:rFonts w:hint="eastAsia"/>
          <w:lang w:val="en-US"/>
        </w:rPr>
        <w:t>本项目采用《民用建筑室内热湿环境评价标准》GB/T 50785-2012中所示的计算程序完成上述PMV的计算。</w:t>
      </w:r>
    </w:p>
    <w:p>
      <w:pPr>
        <w:pStyle w:val="5"/>
      </w:pPr>
      <w:bookmarkStart w:id="48" w:name="_Toc153655631"/>
      <w:r>
        <w:t>PMV</w:t>
      </w:r>
      <w:r>
        <w:rPr>
          <w:rFonts w:hint="eastAsia"/>
        </w:rPr>
        <w:t>计算公式</w:t>
      </w:r>
      <w:bookmarkEnd w:id="48"/>
    </w:p>
    <w:bookmarkEnd w:id="47"/>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pPr>
        <w:pStyle w:val="3"/>
        <w:ind w:firstLine="630" w:firstLineChars="300"/>
        <w:rPr>
          <w:lang w:val="en-US"/>
        </w:rPr>
      </w:pPr>
      <w:r>
        <w:rPr>
          <w:position w:val="-6"/>
        </w:rPr>
        <w:object>
          <v:shape id="_x0000_i1025" o:spt="75" type="#_x0000_t75" style="height:18.15pt;width:9.7pt;" o:ole="t" filled="f" o:preferrelative="t" stroked="f" coordsize="21600,21600">
            <v:path/>
            <v:fill on="f" focussize="0,0"/>
            <v:stroke on="f" joinstyle="miter"/>
            <v:imagedata r:id="rId55" o:title=""/>
            <o:lock v:ext="edit" aspectratio="t"/>
            <w10:wrap type="none"/>
            <w10:anchorlock/>
          </v:shape>
          <o:OLEObject Type="Embed" ProgID="Equation.3" ShapeID="_x0000_i1025" DrawAspect="Content" ObjectID="_1468075725" r:id="rId54">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49" w:name="_Toc153655632"/>
      <w:r>
        <w:t>PPD</w:t>
      </w:r>
      <w:r>
        <w:rPr>
          <w:rFonts w:hint="eastAsia"/>
        </w:rPr>
        <w:t>计算公式</w:t>
      </w:r>
      <w:bookmarkEnd w:id="49"/>
    </w:p>
    <w:p>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7">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50" w:name="_Toc153655633"/>
      <w:r>
        <w:rPr>
          <w:rFonts w:hint="eastAsia"/>
        </w:rPr>
        <w:t>PMV和PPD达标比例计算</w:t>
      </w:r>
      <w:bookmarkEnd w:id="50"/>
    </w:p>
    <w:p>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pPr>
      <w:bookmarkStart w:id="51" w:name="_Toc452108768"/>
      <w:bookmarkStart w:id="52" w:name="_Toc153655634"/>
      <w:bookmarkStart w:id="53" w:name="_Toc3745"/>
      <w:r>
        <w:rPr>
          <w:rFonts w:hint="eastAsia"/>
        </w:rPr>
        <w:t>结果</w:t>
      </w:r>
      <w:r>
        <w:t>分析</w:t>
      </w:r>
      <w:bookmarkEnd w:id="51"/>
      <w:bookmarkEnd w:id="52"/>
      <w:bookmarkEnd w:id="53"/>
    </w:p>
    <w:p>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pPr>
            <w:bookmarkStart w:id="54" w:name="计算工况表"/>
            <w:r>
              <w:rPr>
                <w:rFonts w:hint="eastAsia"/>
              </w:rPr>
              <w:t>序号</w:t>
            </w:r>
          </w:p>
        </w:tc>
        <w:tc>
          <w:tcPr>
            <w:tcW w:w="4213" w:type="dxa"/>
            <w:shd w:val="clear" w:color="auto" w:fill="E6E6E6"/>
            <w:vAlign w:val="center"/>
          </w:tcPr>
          <w:p>
            <w:pPr>
              <w:pStyle w:val="3"/>
              <w:spacing w:line="0" w:lineRule="atLeast"/>
              <w:ind w:firstLine="0" w:firstLineChars="0"/>
              <w:jc w:val="center"/>
            </w:pPr>
            <w:r>
              <w:rPr>
                <w:rFonts w:hint="eastAsia"/>
              </w:rPr>
              <w:t>分析对象名称</w:t>
            </w:r>
          </w:p>
        </w:tc>
        <w:tc>
          <w:tcPr>
            <w:tcW w:w="1104" w:type="dxa"/>
            <w:shd w:val="clear" w:color="auto" w:fill="E6E6E6"/>
            <w:vAlign w:val="center"/>
          </w:tcPr>
          <w:p>
            <w:pPr>
              <w:pStyle w:val="3"/>
              <w:spacing w:line="0" w:lineRule="atLeast"/>
              <w:ind w:firstLine="0" w:firstLineChars="0"/>
            </w:pPr>
            <w:r>
              <w:rPr>
                <w:rFonts w:hint="eastAsia"/>
              </w:rPr>
              <w:t>室外温度</w:t>
            </w:r>
          </w:p>
          <w:p>
            <w:pPr>
              <w:pStyle w:val="3"/>
              <w:spacing w:line="0" w:lineRule="atLeast"/>
              <w:ind w:firstLine="0" w:firstLineChars="0"/>
              <w:jc w:val="center"/>
            </w:pPr>
            <w:r>
              <w:t>(</w:t>
            </w:r>
            <w:r>
              <w:rPr>
                <w:rFonts w:hint="eastAsia"/>
              </w:rPr>
              <w:t>℃</w:t>
            </w:r>
            <w:r>
              <w:t>)</w:t>
            </w:r>
          </w:p>
        </w:tc>
        <w:tc>
          <w:tcPr>
            <w:tcW w:w="107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1</w:t>
            </w:r>
          </w:p>
        </w:tc>
        <w:tc>
          <w:tcPr>
            <w:tcW w:w="4213" w:type="dxa"/>
          </w:tcPr>
          <w:p>
            <w:pPr>
              <w:pStyle w:val="3"/>
              <w:ind w:firstLine="0" w:firstLineChars="0"/>
            </w:pPr>
            <w:r>
              <w:t>1层-房间1001</w:t>
            </w:r>
          </w:p>
        </w:tc>
        <w:tc>
          <w:tcPr>
            <w:tcW w:w="1104" w:type="dxa"/>
            <w:vAlign w:val="center"/>
          </w:tcPr>
          <w:p>
            <w:pPr>
              <w:pStyle w:val="3"/>
              <w:ind w:firstLine="0" w:firstLineChars="0"/>
            </w:pPr>
            <w:r>
              <w:t>24</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50</w:t>
            </w:r>
          </w:p>
        </w:tc>
      </w:tr>
      <w:bookmarkEnd w:id="54"/>
    </w:tbl>
    <w:p>
      <w:pPr>
        <w:pStyle w:val="3"/>
        <w:ind w:firstLine="0" w:firstLineChars="0"/>
      </w:pPr>
    </w:p>
    <w:p>
      <w:pPr>
        <w:pStyle w:val="4"/>
      </w:pPr>
      <w:bookmarkStart w:id="55" w:name="_Toc153655635"/>
      <w:bookmarkStart w:id="56" w:name="分析对象名称"/>
      <w:r>
        <w:t>1层-房间1001分析图</w:t>
      </w:r>
      <w:bookmarkEnd w:id="55"/>
      <w:bookmarkEnd w:id="56"/>
      <w:bookmarkStart w:id="57" w:name="_Toc451436145"/>
      <w:bookmarkStart w:id="58" w:name="_Toc452108765"/>
      <w:bookmarkStart w:id="59" w:name="_Toc451698937"/>
    </w:p>
    <w:p>
      <w:pPr>
        <w:pStyle w:val="3"/>
        <w:ind w:firstLine="420"/>
        <w:jc w:val="center"/>
        <w:rPr>
          <w:lang w:val="en-US"/>
        </w:rPr>
      </w:pPr>
      <w:bookmarkStart w:id="60" w:name="温度场分布"/>
      <w:bookmarkEnd w:id="60"/>
      <w:r>
        <w:drawing>
          <wp:inline distT="0" distB="0" distL="0" distR="0">
            <wp:extent cx="5667375" cy="3524250"/>
            <wp:effectExtent l="0" t="0" r="0" b="0"/>
            <wp:docPr id="398953936" name="图片 398953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53936" name="图片 398953936"/>
                    <pic:cNvPicPr>
                      <a:picLocks noChangeAspect="1"/>
                    </pic:cNvPicPr>
                  </pic:nvPicPr>
                  <pic:blipFill>
                    <a:blip r:embed="rId58"/>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bookmarkStart w:id="61" w:name="速度云图"/>
      <w:bookmarkEnd w:id="61"/>
      <w:r>
        <w:drawing>
          <wp:inline distT="0" distB="0" distL="0" distR="0">
            <wp:extent cx="5667375" cy="3524250"/>
            <wp:effectExtent l="0" t="0" r="0" b="0"/>
            <wp:docPr id="1409924121" name="图片 1409924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24121" name="图片 1409924121"/>
                    <pic:cNvPicPr>
                      <a:picLocks noChangeAspect="1"/>
                    </pic:cNvPicPr>
                  </pic:nvPicPr>
                  <pic:blipFill>
                    <a:blip r:embed="rId59"/>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bookmarkStart w:id="62" w:name="流线图"/>
      <w:bookmarkEnd w:id="62"/>
      <w:r>
        <w:drawing>
          <wp:inline distT="0" distB="0" distL="0" distR="0">
            <wp:extent cx="5667375" cy="35242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60"/>
                    <a:stretch>
                      <a:fillRect/>
                    </a:stretch>
                  </pic:blipFill>
                  <pic:spPr>
                    <a:xfrm>
                      <a:off x="0" y="0"/>
                      <a:ext cx="5667375" cy="3524250"/>
                    </a:xfrm>
                    <a:prstGeom prst="rect">
                      <a:avLst/>
                    </a:prstGeom>
                  </pic:spPr>
                </pic:pic>
              </a:graphicData>
            </a:graphic>
          </wp:inline>
        </w:drawing>
      </w:r>
    </w:p>
    <w:p>
      <w:pPr>
        <w:pStyle w:val="3"/>
        <w:ind w:firstLine="400"/>
        <w:jc w:val="center"/>
        <w:rPr>
          <w:rFonts w:ascii="黑体" w:hAnsi="黑体" w:eastAsia="黑体"/>
          <w:sz w:val="20"/>
          <w:szCs w:val="20"/>
        </w:rPr>
      </w:pPr>
      <w:bookmarkStart w:id="63" w:name="流线图文字"/>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流线图</w:t>
      </w:r>
      <w:bookmarkEnd w:id="63"/>
    </w:p>
    <w:p>
      <w:pPr>
        <w:pStyle w:val="3"/>
        <w:ind w:firstLine="420"/>
        <w:jc w:val="center"/>
        <w:rPr>
          <w:lang w:val="en-US"/>
        </w:rPr>
      </w:pPr>
      <w:bookmarkStart w:id="64" w:name="PMV分布"/>
      <w:bookmarkEnd w:id="64"/>
      <w:r>
        <w:drawing>
          <wp:inline distT="0" distB="0" distL="0" distR="0">
            <wp:extent cx="5667375" cy="3524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61"/>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人行高度处PMV分布</w:t>
      </w:r>
    </w:p>
    <w:bookmarkEnd w:id="57"/>
    <w:bookmarkEnd w:id="58"/>
    <w:bookmarkEnd w:id="59"/>
    <w:p>
      <w:pPr>
        <w:pStyle w:val="3"/>
        <w:ind w:firstLine="420"/>
        <w:jc w:val="center"/>
        <w:rPr>
          <w:lang w:val="en-US"/>
        </w:rPr>
      </w:pPr>
      <w:bookmarkStart w:id="65" w:name="PPD分布"/>
      <w:bookmarkEnd w:id="65"/>
      <w:r>
        <w:drawing>
          <wp:inline distT="0" distB="0" distL="0" distR="0">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62"/>
                    <a:stretch>
                      <a:fillRect/>
                    </a:stretch>
                  </pic:blipFill>
                  <pic:spPr>
                    <a:xfrm>
                      <a:off x="0" y="0"/>
                      <a:ext cx="5667375" cy="35242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bookmarkStart w:id="66" w:name="LPD1分布"/>
      <w:bookmarkEnd w:id="66"/>
    </w:p>
    <w:p>
      <w:pPr>
        <w:pStyle w:val="3"/>
        <w:ind w:firstLine="420"/>
        <w:jc w:val="center"/>
      </w:pPr>
    </w:p>
    <w:p>
      <w:pPr>
        <w:pStyle w:val="3"/>
        <w:ind w:firstLine="0" w:firstLineChars="0"/>
        <w:rPr>
          <w:lang w:val="en-US"/>
        </w:rPr>
      </w:pPr>
      <w:bookmarkStart w:id="67" w:name="结果分析"/>
      <w:bookmarkEnd w:id="67"/>
    </w:p>
    <w:p>
      <w:pPr>
        <w:pStyle w:val="4"/>
      </w:pPr>
      <w:bookmarkStart w:id="68" w:name="_Toc153655636"/>
      <w:r>
        <w:rPr>
          <w:rFonts w:hint="eastAsia"/>
        </w:rPr>
        <w:t>室内PMV与PPD达标比例统计</w:t>
      </w:r>
      <w:bookmarkEnd w:id="68"/>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5.2</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sz w:val="18"/>
              </w:rPr>
            </w:pPr>
            <w:r>
              <w:rPr>
                <w:sz w:val="18"/>
              </w:rPr>
              <w:t>整体评价指标</w:t>
            </w:r>
          </w:p>
        </w:tc>
      </w:tr>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pPr>
        <w:pStyle w:val="3"/>
        <w:ind w:firstLine="0" w:firstLineChars="0"/>
        <w:rPr>
          <w:color w:val="FF0000"/>
          <w:lang w:val="en-US"/>
        </w:rPr>
      </w:pPr>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4"/>
        <w:gridCol w:w="973"/>
        <w:gridCol w:w="1103"/>
        <w:gridCol w:w="2621"/>
        <w:gridCol w:w="1387"/>
        <w:gridCol w:w="1109"/>
        <w:gridCol w:w="1659"/>
        <w:gridCol w:w="6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shd w:val="clear" w:color="auto" w:fill="E6E6E6"/>
            <w:vAlign w:val="center"/>
          </w:tcPr>
          <w:p>
            <w:pPr>
              <w:jc w:val="center"/>
            </w:pPr>
            <w:r>
              <w:t>层号</w:t>
            </w:r>
          </w:p>
        </w:tc>
        <w:tc>
          <w:tcPr>
            <w:tcW w:w="973" w:type="dxa"/>
            <w:shd w:val="clear" w:color="auto" w:fill="E6E6E6"/>
            <w:vAlign w:val="center"/>
          </w:tcPr>
          <w:p>
            <w:pPr>
              <w:jc w:val="center"/>
            </w:pPr>
            <w:r>
              <w:t>户型</w:t>
            </w:r>
          </w:p>
        </w:tc>
        <w:tc>
          <w:tcPr>
            <w:tcW w:w="1103" w:type="dxa"/>
            <w:shd w:val="clear" w:color="auto" w:fill="E6E6E6"/>
            <w:vAlign w:val="center"/>
          </w:tcPr>
          <w:p>
            <w:pPr>
              <w:jc w:val="center"/>
            </w:pPr>
            <w:r>
              <w:t>房间编号</w:t>
            </w:r>
          </w:p>
        </w:tc>
        <w:tc>
          <w:tcPr>
            <w:tcW w:w="2620" w:type="dxa"/>
            <w:shd w:val="clear" w:color="auto" w:fill="E6E6E6"/>
            <w:vAlign w:val="center"/>
          </w:tcPr>
          <w:p>
            <w:pPr>
              <w:jc w:val="center"/>
            </w:pPr>
            <w:r>
              <w:t>房间名称</w:t>
            </w:r>
          </w:p>
        </w:tc>
        <w:tc>
          <w:tcPr>
            <w:tcW w:w="1386" w:type="dxa"/>
            <w:shd w:val="clear" w:color="auto" w:fill="E6E6E6"/>
            <w:vAlign w:val="center"/>
          </w:tcPr>
          <w:p>
            <w:pPr>
              <w:jc w:val="center"/>
            </w:pPr>
            <w:r>
              <w:t>PMV-PPD达标面积 (㎡)</w:t>
            </w:r>
          </w:p>
        </w:tc>
        <w:tc>
          <w:tcPr>
            <w:tcW w:w="1109" w:type="dxa"/>
            <w:shd w:val="clear" w:color="auto" w:fill="E6E6E6"/>
            <w:vAlign w:val="center"/>
          </w:tcPr>
          <w:p>
            <w:pPr>
              <w:jc w:val="center"/>
            </w:pPr>
            <w:r>
              <w:t>面积(㎡)</w:t>
            </w:r>
          </w:p>
        </w:tc>
        <w:tc>
          <w:tcPr>
            <w:tcW w:w="1658" w:type="dxa"/>
            <w:shd w:val="clear" w:color="auto" w:fill="E6E6E6"/>
            <w:vAlign w:val="center"/>
          </w:tcPr>
          <w:p>
            <w:pPr>
              <w:jc w:val="center"/>
            </w:pPr>
            <w:r>
              <w:t>PMV-PPD达标面积比例(%)</w:t>
            </w:r>
          </w:p>
        </w:tc>
        <w:tc>
          <w:tcPr>
            <w:tcW w:w="656" w:type="dxa"/>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03" w:type="dxa"/>
            <w:vAlign w:val="center"/>
          </w:tcPr>
          <w:p>
            <w:r>
              <w:t>1</w:t>
            </w:r>
          </w:p>
        </w:tc>
        <w:tc>
          <w:tcPr>
            <w:tcW w:w="2076" w:type="dxa"/>
            <w:gridSpan w:val="2"/>
          </w:tcPr>
          <w:p>
            <w:r>
              <w:t>1001</w:t>
            </w:r>
          </w:p>
        </w:tc>
        <w:tc>
          <w:tcPr>
            <w:tcW w:w="2620" w:type="dxa"/>
            <w:vAlign w:val="center"/>
          </w:tcPr>
          <w:p>
            <w:r>
              <w:t>餐厅</w:t>
            </w:r>
          </w:p>
        </w:tc>
        <w:tc>
          <w:tcPr>
            <w:tcW w:w="1386" w:type="dxa"/>
            <w:vAlign w:val="center"/>
          </w:tcPr>
          <w:p>
            <w:r>
              <w:t>605.7</w:t>
            </w:r>
          </w:p>
        </w:tc>
        <w:tc>
          <w:tcPr>
            <w:tcW w:w="1109" w:type="dxa"/>
            <w:vAlign w:val="center"/>
          </w:tcPr>
          <w:p>
            <w:r>
              <w:t>667.6</w:t>
            </w:r>
          </w:p>
        </w:tc>
        <w:tc>
          <w:tcPr>
            <w:tcW w:w="1658" w:type="dxa"/>
            <w:vAlign w:val="center"/>
          </w:tcPr>
          <w:p>
            <w:r>
              <w:t>90.73</w:t>
            </w:r>
          </w:p>
        </w:tc>
        <w:tc>
          <w:tcPr>
            <w:tcW w:w="656" w:type="dxa"/>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5499" w:type="dxa"/>
            <w:gridSpan w:val="4"/>
            <w:vAlign w:val="center"/>
          </w:tcPr>
          <w:p>
            <w:r>
              <w:t>建筑PMV-PPD达标面积比例（%）</w:t>
            </w:r>
          </w:p>
        </w:tc>
        <w:tc>
          <w:tcPr>
            <w:tcW w:w="4809" w:type="dxa"/>
            <w:gridSpan w:val="4"/>
            <w:vAlign w:val="center"/>
          </w:tcPr>
          <w:p>
            <w:r>
              <w:t>90.73%</w:t>
            </w:r>
          </w:p>
        </w:tc>
      </w:tr>
    </w:tbl>
    <w:p>
      <w:pPr>
        <w:pStyle w:val="3"/>
        <w:ind w:firstLine="0" w:firstLineChars="0"/>
        <w:jc w:val="center"/>
        <w:rPr>
          <w:rFonts w:ascii="宋体" w:hAnsi="宋体" w:cs="宋体"/>
          <w:b/>
          <w:bCs/>
          <w:color w:val="333333"/>
          <w:sz w:val="24"/>
          <w:szCs w:val="22"/>
          <w:lang w:val="en-US"/>
        </w:rPr>
      </w:pPr>
      <w:bookmarkStart w:id="69" w:name="统计计算表表头"/>
      <w:bookmarkEnd w:id="69"/>
    </w:p>
    <w:p>
      <w:pPr>
        <w:spacing w:after="120"/>
        <w:rPr>
          <w:rFonts w:ascii="宋体" w:hAnsi="宋体" w:cs="宋体"/>
          <w:b/>
          <w:bCs/>
          <w:color w:val="333333"/>
          <w:sz w:val="24"/>
          <w:szCs w:val="22"/>
          <w:lang w:val="en-US"/>
        </w:rPr>
      </w:pPr>
      <w:bookmarkStart w:id="70" w:name="达标统计表"/>
      <w:bookmarkEnd w:id="70"/>
    </w:p>
    <w:p>
      <w:pPr>
        <w:spacing w:line="360" w:lineRule="exact"/>
        <w:ind w:firstLine="213" w:firstLineChars="97"/>
        <w:rPr>
          <w:sz w:val="32"/>
          <w:szCs w:val="32"/>
        </w:rPr>
      </w:pPr>
      <w:r>
        <w:rPr>
          <w:rFonts w:hint="eastAsia"/>
          <w:sz w:val="22"/>
          <w:szCs w:val="24"/>
        </w:rPr>
        <w:t>说明：建筑整体的PMV-PPD达标面积比例按照建筑各主要功能房间的计算值进行面积加权平均得出。</w:t>
      </w:r>
    </w:p>
    <w:p>
      <w:pPr>
        <w:pStyle w:val="2"/>
      </w:pPr>
      <w:bookmarkStart w:id="71" w:name="_Toc153655637"/>
      <w:r>
        <w:rPr>
          <w:rFonts w:hint="eastAsia"/>
        </w:rPr>
        <w:t>结论</w:t>
      </w:r>
      <w:bookmarkEnd w:id="71"/>
    </w:p>
    <w:p>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级的面积比例为</w:t>
      </w:r>
      <w:bookmarkStart w:id="72" w:name="达标百分比"/>
      <w:r>
        <w:rPr>
          <w:rFonts w:hint="eastAsia"/>
          <w:lang w:val="en-US"/>
        </w:rPr>
        <w:t>90.73%</w:t>
      </w:r>
      <w:bookmarkEnd w:id="72"/>
      <w:r>
        <w:rPr>
          <w:rFonts w:hint="eastAsia"/>
          <w:lang w:val="en-US"/>
        </w:rPr>
        <w:t>，根据绿标5.2.9，应得</w:t>
      </w:r>
      <w:bookmarkStart w:id="73" w:name="得分"/>
      <w:r>
        <w:rPr>
          <w:rFonts w:hint="eastAsia"/>
          <w:lang w:val="en-US"/>
        </w:rPr>
        <w:t>8</w:t>
      </w:r>
      <w:bookmarkEnd w:id="73"/>
      <w:r>
        <w:rPr>
          <w:rFonts w:hint="eastAsia"/>
          <w:lang w:val="en-US"/>
        </w:rPr>
        <w:t>分。</w:t>
      </w:r>
    </w:p>
    <w:p>
      <w:pPr>
        <w:pStyle w:val="3"/>
        <w:ind w:firstLine="420"/>
        <w:rPr>
          <w:lang w:val="en-US"/>
        </w:rPr>
      </w:pPr>
      <w:r>
        <w:rPr>
          <w:lang w:val="en-US"/>
        </w:rPr>
        <w:br w:type="page"/>
      </w:r>
    </w:p>
    <w:p>
      <w:pPr>
        <w:pStyle w:val="3"/>
        <w:ind w:firstLine="420"/>
        <w:rPr>
          <w:lang w:val="en-US"/>
        </w:rPr>
      </w:pPr>
    </w:p>
    <w:p>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3</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1ZDM3NzMxZDA3ZjRkN2E4ZGZkNDg1NTMyZmRhMmQifQ=="/>
  </w:docVars>
  <w:rsids>
    <w:rsidRoot w:val="00BF4711"/>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4711"/>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D54DA"/>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4F0E"/>
    <w:rsid w:val="79144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5" Type="http://schemas.openxmlformats.org/officeDocument/2006/relationships/fontTable" Target="fontTable.xml"/><Relationship Id="rId64" Type="http://schemas.openxmlformats.org/officeDocument/2006/relationships/customXml" Target="../customXml/item1.xml"/><Relationship Id="rId63" Type="http://schemas.openxmlformats.org/officeDocument/2006/relationships/numbering" Target="numbering.xml"/><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wmf"/><Relationship Id="rId54" Type="http://schemas.openxmlformats.org/officeDocument/2006/relationships/oleObject" Target="embeddings/oleObject1.bin"/><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bmp"/><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3\AppData\Local\Temp\tmp4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datastoreItem>
</file>

<file path=docProps/app.xml><?xml version="1.0" encoding="utf-8"?>
<Properties xmlns="http://schemas.openxmlformats.org/officeDocument/2006/extended-properties" xmlns:vt="http://schemas.openxmlformats.org/officeDocument/2006/docPropsVTypes">
  <Template>tmp40</Template>
  <Company>ths</Company>
  <Pages>1</Pages>
  <Words>766</Words>
  <Characters>4370</Characters>
  <Lines>36</Lines>
  <Paragraphs>10</Paragraphs>
  <TotalTime>3</TotalTime>
  <ScaleCrop>false</ScaleCrop>
  <LinksUpToDate>false</LinksUpToDate>
  <CharactersWithSpaces>5126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2023-12-16T13:46:00Z</dcterms:created>
  <dc:creator>86183</dc:creator>
  <cp:lastModifiedBy>zyf</cp:lastModifiedBy>
  <cp:lastPrinted>1900-12-31T16:00:00Z</cp:lastPrinted>
  <dcterms:modified xsi:type="dcterms:W3CDTF">2023-12-17T13:39:18Z</dcterms:modified>
  <dc:title>室内热湿环境预计达标比例报告书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DE09EE9DFEB246C8BE735C1862BAF893_12</vt:lpwstr>
  </property>
</Properties>
</file>