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青山北麓∙绿墅新生-内蒙乡村建筑低碳绿色化建筑设计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92.9</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86.0</w:t>
            </w:r>
          </w:p>
        </w:tc>
        <w:tc>
          <w:tcPr>
            <w:tcW w:w="1900" w:type="dxa"/>
            <w:vAlign w:val="center"/>
          </w:tcPr>
          <w:p>
            <w:pPr>
              <w:spacing w:before="0" w:after="3" w:lineRule="auto"/>
              <w:jc w:val="center"/>
            </w:pPr>
            <w:r>
              <w:rPr>
                <w:rFonts w:hint="eastAsia" w:ascii="宋体" w:hAnsi="宋体"/>
                <w:bCs/>
                <w:color w:val="000000"/>
                <w:sz w:val="24"/>
                <w:szCs w:val="24"/>
              </w:rPr>
              <w:t>96.0</w:t>
            </w:r>
          </w:p>
        </w:tc>
        <w:tc>
          <w:tcPr>
            <w:tcW w:w="1900" w:type="dxa"/>
            <w:vAlign w:val="center"/>
          </w:tcPr>
          <w:p>
            <w:pPr>
              <w:spacing w:before="0" w:after="3" w:lineRule="auto"/>
              <w:jc w:val="center"/>
            </w:pPr>
            <w:r>
              <w:rPr>
                <w:rFonts w:hint="eastAsia" w:ascii="宋体" w:hAnsi="宋体"/>
                <w:bCs/>
                <w:color w:val="000000"/>
                <w:sz w:val="24"/>
                <w:szCs w:val="24"/>
              </w:rPr>
              <w:t>61.0</w:t>
            </w:r>
          </w:p>
        </w:tc>
        <w:tc>
          <w:tcPr>
            <w:tcW w:w="1900" w:type="dxa"/>
            <w:vAlign w:val="center"/>
          </w:tcPr>
          <w:p>
            <w:pPr>
              <w:spacing w:before="0" w:after="3" w:lineRule="auto"/>
              <w:jc w:val="center"/>
            </w:pPr>
            <w:r>
              <w:rPr>
                <w:rFonts w:hint="eastAsia" w:ascii="宋体" w:hAnsi="宋体"/>
                <w:bCs/>
                <w:color w:val="000000"/>
                <w:sz w:val="24"/>
                <w:szCs w:val="24"/>
              </w:rPr>
              <w:t>149.0</w:t>
            </w:r>
          </w:p>
        </w:tc>
        <w:tc>
          <w:tcPr>
            <w:tcW w:w="1900" w:type="dxa"/>
            <w:vAlign w:val="center"/>
          </w:tcPr>
          <w:p>
            <w:pPr>
              <w:spacing w:before="0" w:after="3" w:lineRule="auto"/>
              <w:jc w:val="center"/>
            </w:pPr>
            <w:r>
              <w:rPr>
                <w:rFonts w:hint="eastAsia" w:ascii="宋体" w:hAnsi="宋体"/>
                <w:bCs/>
                <w:color w:val="000000"/>
                <w:sz w:val="24"/>
                <w:szCs w:val="24"/>
              </w:rPr>
              <w:t>77.0</w:t>
            </w:r>
          </w:p>
        </w:tc>
        <w:tc>
          <w:tcPr>
            <w:tcW w:w="1900" w:type="dxa"/>
            <w:vAlign w:val="center"/>
          </w:tcPr>
          <w:p>
            <w:pPr>
              <w:spacing w:before="0" w:after="3" w:lineRule="auto"/>
              <w:jc w:val="center"/>
            </w:pPr>
            <w:r>
              <w:rPr>
                <w:rFonts w:hint="eastAsia" w:ascii="宋体" w:hAnsi="宋体"/>
                <w:bCs/>
                <w:color w:val="000000"/>
                <w:sz w:val="24"/>
                <w:szCs w:val="24"/>
              </w:rPr>
              <w:t>60.0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92.9</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5732145" cy="2152921"/>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5732145" cy="2152921"/>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14</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86.0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pn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