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pPr>
        <w:pStyle w:val="19"/>
        <w:rPr>
          <w:lang w:val="en-US"/>
        </w:rPr>
      </w:pPr>
      <w:r>
        <w:rPr>
          <w:rFonts w:hint="eastAsia"/>
          <w:lang w:val="en-US"/>
        </w:rPr>
        <w:t>（评价</w:t>
      </w:r>
      <w:r>
        <w:rPr>
          <w:lang w:val="en-US"/>
        </w:rPr>
        <w:t>性设计</w:t>
      </w:r>
      <w:r>
        <w:rPr>
          <w:rFonts w:hint="eastAsia"/>
          <w:lang w:val="en-US"/>
        </w:rPr>
        <w:t>）</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西安</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ascii="宋体" w:hAnsi="宋体"/>
                <w:szCs w:val="21"/>
              </w:rPr>
              <w:t>2024年1月6日</w:t>
            </w:r>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T15129726682</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"_Toc16494746" </w:instrText>
      </w:r>
      <w:r>
        <w:fldChar w:fldCharType="separate"/>
      </w:r>
      <w:r>
        <w:rPr>
          <w:rStyle w:val="25"/>
        </w:rPr>
        <w:t>1</w:t>
      </w:r>
      <w:r>
        <w:rPr>
          <w:rFonts w:asciiTheme="minorHAnsi" w:hAnsiTheme="minorHAnsi" w:eastAsiaTheme="minorEastAsia" w:cstheme="minorBidi"/>
          <w:b w:val="0"/>
          <w:bCs w:val="0"/>
          <w:szCs w:val="22"/>
        </w:rPr>
        <w:tab/>
      </w:r>
      <w:r>
        <w:rPr>
          <w:rStyle w:val="25"/>
          <w:rFonts w:hint="eastAsia"/>
        </w:rPr>
        <w:t>住区概况</w:t>
      </w:r>
      <w:r>
        <w:tab/>
      </w:r>
      <w:r>
        <w:fldChar w:fldCharType="begin"/>
      </w:r>
      <w:r>
        <w:instrText xml:space="preserve"> PAGEREF _Toc16494746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"_Toc16494747" </w:instrText>
      </w:r>
      <w:r>
        <w:fldChar w:fldCharType="separate"/>
      </w:r>
      <w:r>
        <w:rPr>
          <w:rStyle w:val="25"/>
        </w:rPr>
        <w:t>2</w:t>
      </w:r>
      <w:r>
        <w:rPr>
          <w:rFonts w:asciiTheme="minorHAnsi" w:hAnsiTheme="minorHAnsi" w:eastAsiaTheme="minorEastAsia" w:cstheme="minorBidi"/>
          <w:b w:val="0"/>
          <w:bCs w:val="0"/>
          <w:szCs w:val="22"/>
        </w:rPr>
        <w:tab/>
      </w:r>
      <w:r>
        <w:rPr>
          <w:rStyle w:val="25"/>
          <w:rFonts w:hint="eastAsia"/>
        </w:rPr>
        <w:t>标准依据</w:t>
      </w:r>
      <w:r>
        <w:tab/>
      </w:r>
      <w:r>
        <w:fldChar w:fldCharType="begin"/>
      </w:r>
      <w:r>
        <w:instrText xml:space="preserve"> PAGEREF _Toc16494747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"_Toc16494748" </w:instrText>
      </w:r>
      <w:r>
        <w:fldChar w:fldCharType="separate"/>
      </w:r>
      <w:r>
        <w:rPr>
          <w:rStyle w:val="25"/>
        </w:rPr>
        <w:t>3</w:t>
      </w:r>
      <w:r>
        <w:rPr>
          <w:rFonts w:asciiTheme="minorHAnsi" w:hAnsiTheme="minorHAnsi" w:eastAsiaTheme="minorEastAsia" w:cstheme="minorBidi"/>
          <w:b w:val="0"/>
          <w:bCs w:val="0"/>
          <w:szCs w:val="22"/>
        </w:rPr>
        <w:tab/>
      </w:r>
      <w:r>
        <w:rPr>
          <w:rStyle w:val="25"/>
          <w:rFonts w:hint="eastAsia"/>
        </w:rPr>
        <w:t>计算方法</w:t>
      </w:r>
      <w:r>
        <w:tab/>
      </w:r>
      <w:r>
        <w:fldChar w:fldCharType="begin"/>
      </w:r>
      <w:r>
        <w:instrText xml:space="preserve"> PAGEREF _Toc16494748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"_Toc16494749" </w:instrText>
      </w:r>
      <w:r>
        <w:fldChar w:fldCharType="separate"/>
      </w:r>
      <w:r>
        <w:rPr>
          <w:rStyle w:val="25"/>
        </w:rPr>
        <w:t>4</w:t>
      </w:r>
      <w:r>
        <w:rPr>
          <w:rFonts w:asciiTheme="minorHAnsi" w:hAnsiTheme="minorHAnsi" w:eastAsiaTheme="minorEastAsia" w:cstheme="minorBidi"/>
          <w:b w:val="0"/>
          <w:bCs w:val="0"/>
          <w:szCs w:val="22"/>
        </w:rPr>
        <w:tab/>
      </w:r>
      <w:r>
        <w:rPr>
          <w:rStyle w:val="25"/>
          <w:rFonts w:hint="eastAsia"/>
        </w:rPr>
        <w:t>计算参数</w:t>
      </w:r>
      <w:r>
        <w:tab/>
      </w:r>
      <w:r>
        <w:fldChar w:fldCharType="begin"/>
      </w:r>
      <w:r>
        <w:instrText xml:space="preserve"> PAGEREF _Toc16494749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"_Toc16494750" </w:instrText>
      </w:r>
      <w:r>
        <w:fldChar w:fldCharType="separate"/>
      </w:r>
      <w:r>
        <w:rPr>
          <w:rStyle w:val="25"/>
          <w:lang w:val="en-GB"/>
        </w:rPr>
        <w:t>4.1</w:t>
      </w:r>
      <w:r>
        <w:rPr>
          <w:rFonts w:asciiTheme="minorHAnsi" w:hAnsiTheme="minorHAnsi" w:eastAsiaTheme="minorEastAsia" w:cstheme="minorBidi"/>
          <w:szCs w:val="22"/>
        </w:rPr>
        <w:tab/>
      </w:r>
      <w:r>
        <w:rPr>
          <w:rStyle w:val="25"/>
          <w:rFonts w:hint="eastAsia"/>
        </w:rPr>
        <w:t>典型气象日气象参数</w:t>
      </w:r>
      <w:r>
        <w:tab/>
      </w:r>
      <w:r>
        <w:fldChar w:fldCharType="begin"/>
      </w:r>
      <w:r>
        <w:instrText xml:space="preserve"> PAGEREF _Toc16494750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"_Toc16494751" </w:instrText>
      </w:r>
      <w:r>
        <w:fldChar w:fldCharType="separate"/>
      </w:r>
      <w:r>
        <w:rPr>
          <w:rStyle w:val="25"/>
          <w:lang w:val="en-GB"/>
        </w:rPr>
        <w:t>4.2</w:t>
      </w:r>
      <w:r>
        <w:rPr>
          <w:rFonts w:asciiTheme="minorHAnsi" w:hAnsiTheme="minorHAnsi" w:eastAsiaTheme="minorEastAsia" w:cstheme="minorBidi"/>
          <w:szCs w:val="22"/>
        </w:rPr>
        <w:tab/>
      </w:r>
      <w:r>
        <w:rPr>
          <w:rStyle w:val="25"/>
          <w:rFonts w:hint="eastAsia"/>
        </w:rPr>
        <w:t>渗透面夏季逐时蒸发量</w:t>
      </w:r>
      <w:r>
        <w:tab/>
      </w:r>
      <w:r>
        <w:fldChar w:fldCharType="begin"/>
      </w:r>
      <w:r>
        <w:instrText xml:space="preserve"> PAGEREF _Toc16494751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"_Toc16494752" </w:instrText>
      </w:r>
      <w:r>
        <w:fldChar w:fldCharType="separate"/>
      </w:r>
      <w:r>
        <w:rPr>
          <w:rStyle w:val="25"/>
        </w:rPr>
        <w:t>5</w:t>
      </w:r>
      <w:r>
        <w:rPr>
          <w:rFonts w:asciiTheme="minorHAnsi" w:hAnsiTheme="minorHAnsi" w:eastAsiaTheme="minorEastAsia" w:cstheme="minorBidi"/>
          <w:b w:val="0"/>
          <w:bCs w:val="0"/>
          <w:szCs w:val="22"/>
        </w:rPr>
        <w:tab/>
      </w:r>
      <w:r>
        <w:rPr>
          <w:rStyle w:val="25"/>
          <w:rFonts w:hint="eastAsia"/>
        </w:rPr>
        <w:t>指标概览</w:t>
      </w:r>
      <w:r>
        <w:tab/>
      </w:r>
      <w:r>
        <w:fldChar w:fldCharType="begin"/>
      </w:r>
      <w:r>
        <w:instrText xml:space="preserve"> PAGEREF _Toc16494752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"_Toc16494753" </w:instrText>
      </w:r>
      <w:r>
        <w:fldChar w:fldCharType="separate"/>
      </w:r>
      <w:r>
        <w:rPr>
          <w:rStyle w:val="25"/>
          <w:lang w:val="en-GB"/>
        </w:rPr>
        <w:t>5.1</w:t>
      </w:r>
      <w:r>
        <w:rPr>
          <w:rFonts w:asciiTheme="minorHAnsi" w:hAnsiTheme="minorHAnsi" w:eastAsiaTheme="minorEastAsia" w:cstheme="minorBidi"/>
          <w:szCs w:val="22"/>
        </w:rPr>
        <w:tab/>
      </w:r>
      <w:r>
        <w:rPr>
          <w:rStyle w:val="25"/>
          <w:rFonts w:hint="eastAsia"/>
        </w:rPr>
        <w:t>建筑列表</w:t>
      </w:r>
      <w:r>
        <w:tab/>
      </w:r>
      <w:r>
        <w:fldChar w:fldCharType="begin"/>
      </w:r>
      <w:r>
        <w:instrText xml:space="preserve"> PAGEREF _Toc16494753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"_Toc16494754" </w:instrText>
      </w:r>
      <w:r>
        <w:fldChar w:fldCharType="separate"/>
      </w:r>
      <w:r>
        <w:rPr>
          <w:rStyle w:val="25"/>
          <w:lang w:val="en-GB"/>
        </w:rPr>
        <w:t>5.2</w:t>
      </w:r>
      <w:r>
        <w:rPr>
          <w:rFonts w:asciiTheme="minorHAnsi" w:hAnsiTheme="minorHAnsi" w:eastAsiaTheme="minorEastAsia" w:cstheme="minorBidi"/>
          <w:szCs w:val="22"/>
        </w:rPr>
        <w:tab/>
      </w:r>
      <w:r>
        <w:rPr>
          <w:rStyle w:val="25"/>
          <w:rFonts w:hint="eastAsia"/>
        </w:rPr>
        <w:t>住区指标</w:t>
      </w:r>
      <w:r>
        <w:tab/>
      </w:r>
      <w:r>
        <w:fldChar w:fldCharType="begin"/>
      </w:r>
      <w:r>
        <w:instrText xml:space="preserve"> PAGEREF _Toc16494754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"_Toc16494755" </w:instrText>
      </w:r>
      <w:r>
        <w:fldChar w:fldCharType="separate"/>
      </w:r>
      <w:r>
        <w:rPr>
          <w:rStyle w:val="25"/>
        </w:rPr>
        <w:t>6</w:t>
      </w:r>
      <w:r>
        <w:rPr>
          <w:rFonts w:asciiTheme="minorHAnsi" w:hAnsiTheme="minorHAnsi" w:eastAsiaTheme="minorEastAsia" w:cstheme="minorBidi"/>
          <w:b w:val="0"/>
          <w:bCs w:val="0"/>
          <w:szCs w:val="22"/>
        </w:rPr>
        <w:tab/>
      </w:r>
      <w:r>
        <w:rPr>
          <w:rStyle w:val="25"/>
          <w:rFonts w:hint="eastAsia"/>
        </w:rPr>
        <w:t>计算结果</w:t>
      </w:r>
      <w:r>
        <w:tab/>
      </w:r>
      <w:r>
        <w:fldChar w:fldCharType="begin"/>
      </w:r>
      <w:r>
        <w:instrText xml:space="preserve"> PAGEREF _Toc16494755 \h </w:instrText>
      </w:r>
      <w:r>
        <w:fldChar w:fldCharType="separate"/>
      </w:r>
      <w:r>
        <w:rPr>
          <w:rFonts w:hint="eastAsia"/>
          <w:b w:val="0"/>
          <w:bCs w:val="0"/>
        </w:rPr>
        <w:t>错误!未定义书签。</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16494746"/>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西安</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34.28</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108.95</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IIA</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东北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16494747"/>
      <w:bookmarkStart w:id="23" w:name="TitleFormat"/>
      <w:r>
        <w:rPr>
          <w:rFonts w:hint="eastAsia"/>
        </w:rPr>
        <w:t>设计依据</w:t>
      </w:r>
      <w:bookmarkEnd w:id="22"/>
    </w:p>
    <w:p>
      <w:pPr>
        <w:widowControl w:val="0"/>
        <w:spacing w:line="360" w:lineRule="auto"/>
        <w:jc w:val="both"/>
        <w:rPr>
          <w:kern w:val="2"/>
          <w:szCs w:val="24"/>
          <w:lang w:val="en-US"/>
        </w:rPr>
      </w:pPr>
      <w:bookmarkStart w:id="24" w:name="计算依据"/>
      <w:r>
        <w:t>1. 《绿色建筑评价标准》GB/T 50378-2019</w:t>
      </w:r>
      <w:r>
        <w:br w:type="textWrapping"/>
      </w:r>
      <w:r>
        <w:t>2. 《城市居住区热环境设计标准》JGJ 286-2013</w:t>
      </w:r>
      <w:bookmarkEnd w:id="23"/>
      <w:bookmarkEnd w:id="24"/>
    </w:p>
    <w:p>
      <w:pPr>
        <w:pStyle w:val="2"/>
      </w:pPr>
      <w:r>
        <w:rPr>
          <w:rFonts w:hint="eastAsia"/>
        </w:rPr>
        <w:t>计算规定</w:t>
      </w:r>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5" w:name="_Toc16494769"/>
      <w:r>
        <w:rPr>
          <w:rFonts w:hint="eastAsia"/>
        </w:rPr>
        <w:t>强制条文</w:t>
      </w:r>
      <w:bookmarkEnd w:id="25"/>
    </w:p>
    <w:p>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6" w:name="_Toc16494771"/>
      <w:r>
        <w:rPr>
          <w:rFonts w:hint="eastAsia"/>
        </w:rPr>
        <w:t>评价性设计</w:t>
      </w:r>
      <w:bookmarkEnd w:id="26"/>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27" w:name="_Toc16494748"/>
      <w:r>
        <w:rPr>
          <w:rFonts w:hint="eastAsia"/>
        </w:rPr>
        <w:t>计算方法</w:t>
      </w:r>
      <w:bookmarkEnd w:id="27"/>
    </w:p>
    <w:p>
      <w:pPr>
        <w:widowControl w:val="0"/>
        <w:spacing w:line="360" w:lineRule="auto"/>
        <w:jc w:val="both"/>
        <w:rPr>
          <w:kern w:val="2"/>
          <w:szCs w:val="21"/>
          <w:lang w:val="en-US"/>
        </w:rPr>
      </w:pPr>
      <w:bookmarkStart w:id="28" w:name="计算方法"/>
      <w:bookmarkEnd w:id="28"/>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6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pPr>
        <w:pStyle w:val="3"/>
        <w:spacing w:line="360" w:lineRule="auto"/>
        <w:ind w:firstLine="1188" w:firstLineChars="495"/>
        <w:rPr>
          <w:lang w:val="en-US"/>
        </w:rPr>
      </w:pPr>
      <w:r>
        <w:rPr>
          <w:position w:val="-12"/>
          <w:sz w:val="24"/>
          <w:szCs w:val="24"/>
          <w:lang w:val="en-US"/>
        </w:rPr>
        <w:object>
          <v:shape id="_x0000_i1026" o:spt="75" type="#_x0000_t75" style="height:21.6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pPr>
        <w:pStyle w:val="3"/>
        <w:spacing w:line="360" w:lineRule="auto"/>
        <w:ind w:firstLine="1459" w:firstLineChars="695"/>
        <w:rPr>
          <w:lang w:val="en-US"/>
        </w:rPr>
      </w:pPr>
      <w:r>
        <w:rPr>
          <w:position w:val="-12"/>
          <w:lang w:val="en-US"/>
        </w:rPr>
        <w:object>
          <v:shape id="_x0000_i1027" o:spt="75" type="#_x0000_t75" style="height:21.6pt;width:295.2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pPr>
        <w:pStyle w:val="3"/>
        <w:spacing w:line="360" w:lineRule="auto"/>
        <w:ind w:firstLine="1050" w:firstLineChars="500"/>
        <w:rPr>
          <w:lang w:val="en-US"/>
        </w:rPr>
      </w:pPr>
      <w:r>
        <w:rPr>
          <w:position w:val="-12"/>
          <w:lang w:val="en-US"/>
        </w:rPr>
        <w:object>
          <v:shape id="_x0000_i1028" o:spt="75" type="#_x0000_t75" style="height:21.6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pPr>
        <w:pStyle w:val="3"/>
        <w:spacing w:line="360" w:lineRule="auto"/>
        <w:ind w:firstLine="1050" w:firstLineChars="500"/>
        <w:rPr>
          <w:lang w:val="en-US"/>
        </w:rPr>
      </w:pPr>
      <w:r>
        <w:rPr>
          <w:position w:val="-4"/>
          <w:lang w:val="en-US"/>
        </w:rPr>
        <w:object>
          <v:shape id="_x0000_i1029" o:spt="75" type="#_x0000_t75" style="height:14.4pt;width:7.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pPr>
        <w:pStyle w:val="3"/>
        <w:spacing w:line="360" w:lineRule="auto"/>
        <w:ind w:firstLine="829" w:firstLineChars="395"/>
        <w:rPr>
          <w:lang w:val="en-US"/>
        </w:rPr>
      </w:pPr>
      <w:r>
        <w:rPr>
          <w:position w:val="-12"/>
          <w:lang w:val="en-US"/>
        </w:rPr>
        <w:object>
          <v:shape id="_x0000_i1031" o:spt="75" type="#_x0000_t75" style="height:21.6pt;width:28.8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pPr>
        <w:pStyle w:val="3"/>
        <w:spacing w:line="360" w:lineRule="auto"/>
        <w:ind w:firstLine="919" w:firstLineChars="383"/>
        <w:rPr>
          <w:lang w:val="en-US"/>
        </w:rPr>
      </w:pPr>
      <w:r>
        <w:rPr>
          <w:position w:val="-12"/>
          <w:sz w:val="24"/>
          <w:szCs w:val="24"/>
          <w:vertAlign w:val="subscript"/>
          <w:lang w:val="en-US"/>
        </w:rPr>
        <w:object>
          <v:shape id="_x0000_i1033" o:spt="75" type="#_x0000_t75" style="height:21.6pt;width:28.8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pPr>
        <w:pStyle w:val="3"/>
        <w:spacing w:line="360" w:lineRule="auto"/>
        <w:ind w:firstLine="948" w:firstLineChars="395"/>
        <w:rPr>
          <w:lang w:val="en-US"/>
        </w:rPr>
      </w:pPr>
      <w:r>
        <w:rPr>
          <w:position w:val="-12"/>
          <w:sz w:val="24"/>
          <w:szCs w:val="24"/>
          <w:lang w:val="en-US"/>
        </w:rPr>
        <w:object>
          <v:shape id="_x0000_i1035" o:spt="75" type="#_x0000_t75" style="height:21.6pt;width:43.2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pPr>
        <w:pStyle w:val="3"/>
        <w:spacing w:line="360" w:lineRule="auto"/>
        <w:ind w:firstLine="948" w:firstLineChars="395"/>
        <w:rPr>
          <w:lang w:val="en-US"/>
        </w:rPr>
      </w:pPr>
      <w:r>
        <w:rPr>
          <w:position w:val="-12"/>
          <w:sz w:val="24"/>
          <w:szCs w:val="24"/>
          <w:lang w:val="en-US"/>
        </w:rPr>
        <w:object>
          <v:shape id="_x0000_i1037" o:spt="75" type="#_x0000_t75" style="height:21.6pt;width:43.2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39" o:spt="75" type="#_x0000_t75" style="height:21.6pt;width:28.8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pPr>
        <w:pStyle w:val="3"/>
        <w:spacing w:line="360" w:lineRule="auto"/>
        <w:ind w:firstLine="919" w:firstLineChars="383"/>
        <w:rPr>
          <w:lang w:val="en-US"/>
        </w:rPr>
      </w:pPr>
      <w:r>
        <w:rPr>
          <w:position w:val="-12"/>
          <w:sz w:val="24"/>
          <w:szCs w:val="24"/>
          <w:vertAlign w:val="subscript"/>
          <w:lang w:val="en-US"/>
        </w:rPr>
        <w:object>
          <v:shape id="_x0000_i1041" o:spt="75" type="#_x0000_t75" style="height:21.6pt;width:43.2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pPr>
        <w:pStyle w:val="3"/>
        <w:spacing w:line="360" w:lineRule="auto"/>
        <w:ind w:firstLine="829" w:firstLineChars="395"/>
        <w:rPr>
          <w:lang w:val="en-US"/>
        </w:rPr>
      </w:pPr>
      <w:r>
        <w:rPr>
          <w:position w:val="-12"/>
          <w:lang w:val="en-US"/>
        </w:rPr>
        <w:object>
          <v:shape id="_x0000_i1043" o:spt="75" type="#_x0000_t75" style="height:21.6pt;width:64.8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45" o:spt="75" type="#_x0000_t75" style="height:21.6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pPr>
        <w:pStyle w:val="3"/>
        <w:spacing w:line="360" w:lineRule="auto"/>
        <w:ind w:firstLine="829" w:firstLineChars="395"/>
        <w:rPr>
          <w:lang w:val="en-US"/>
        </w:rPr>
      </w:pPr>
      <w:r>
        <w:rPr>
          <w:position w:val="-12"/>
          <w:lang w:val="en-US"/>
        </w:rPr>
        <w:object>
          <v:shape id="_x0000_i1047" o:spt="75" type="#_x0000_t75" style="height:21.6pt;width:28.8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pPr>
        <w:pStyle w:val="3"/>
        <w:spacing w:line="360" w:lineRule="auto"/>
        <w:ind w:firstLine="829" w:firstLineChars="395"/>
        <w:rPr>
          <w:lang w:val="en-US"/>
        </w:rPr>
      </w:pPr>
      <w:r>
        <w:rPr>
          <w:position w:val="-10"/>
          <w:lang w:val="en-US"/>
        </w:rPr>
        <w:object>
          <v:shape id="_x0000_i1048" o:spt="75" type="#_x0000_t75" style="height:14.4pt;width:14.4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pPr>
        <w:pStyle w:val="3"/>
        <w:spacing w:line="360" w:lineRule="auto"/>
        <w:ind w:firstLine="829" w:firstLineChars="395"/>
        <w:rPr>
          <w:lang w:val="en-US"/>
        </w:rPr>
      </w:pPr>
      <w:r>
        <w:rPr>
          <w:position w:val="-6"/>
          <w:lang w:val="en-US"/>
        </w:rPr>
        <w:object>
          <v:shape id="_x0000_i1049" o:spt="75" type="#_x0000_t75" style="height:7.2pt;width:7.2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pPr>
        <w:pStyle w:val="3"/>
        <w:spacing w:line="360" w:lineRule="auto"/>
        <w:ind w:firstLine="724" w:firstLineChars="345"/>
        <w:rPr>
          <w:lang w:val="en-US"/>
        </w:rPr>
      </w:pPr>
      <w:r>
        <w:rPr>
          <w:position w:val="-12"/>
          <w:lang w:val="en-US"/>
        </w:rPr>
        <w:object>
          <v:shape id="_x0000_i1050" o:spt="75" type="#_x0000_t75" style="height:21.6pt;width:28.8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4pt;width:7.2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4pt;width:7.2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2pt;width:21.6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pPr>
        <w:pStyle w:val="2"/>
      </w:pPr>
      <w:bookmarkStart w:id="29" w:name="_Toc16494749"/>
      <w:r>
        <w:rPr>
          <w:rFonts w:hint="eastAsia"/>
        </w:rPr>
        <w:t>计算参数</w:t>
      </w:r>
      <w:bookmarkEnd w:id="29"/>
    </w:p>
    <w:p>
      <w:pPr>
        <w:pStyle w:val="4"/>
      </w:pPr>
      <w:bookmarkStart w:id="30" w:name="_Toc16494750"/>
      <w:r>
        <w:rPr>
          <w:rFonts w:hint="eastAsia"/>
        </w:rPr>
        <w:t>典型气象日气象参数</w:t>
      </w:r>
      <w:bookmarkEnd w:id="30"/>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26.7</w:t>
            </w:r>
          </w:p>
        </w:tc>
        <w:tc>
          <w:tcPr>
            <w:vAlign w:val="center"/>
          </w:tcPr>
          <w:p>
            <w:pPr>
              <w:jc w:val="center"/>
            </w:pPr>
            <w:r>
              <w:t>75</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restart"/>
            <w:vAlign w:val="center"/>
          </w:tcPr>
          <w:p>
            <w:pPr>
              <w:jc w:val="center"/>
            </w:pPr>
            <w:r>
              <w:t>东北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26.3</w:t>
            </w:r>
          </w:p>
        </w:tc>
        <w:tc>
          <w:tcPr>
            <w:vAlign w:val="center"/>
          </w:tcPr>
          <w:p>
            <w:pPr>
              <w:jc w:val="center"/>
            </w:pPr>
            <w:r>
              <w:t>75</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26.1</w:t>
            </w:r>
          </w:p>
        </w:tc>
        <w:tc>
          <w:tcPr>
            <w:vAlign w:val="center"/>
          </w:tcPr>
          <w:p>
            <w:pPr>
              <w:jc w:val="center"/>
            </w:pPr>
            <w:r>
              <w:t>77</w:t>
            </w:r>
          </w:p>
        </w:tc>
        <w:tc>
          <w:tcPr>
            <w:vAlign w:val="center"/>
          </w:tcPr>
          <w:p>
            <w:pPr>
              <w:jc w:val="center"/>
            </w:pPr>
            <w:r>
              <w:t>0.00</w:t>
            </w:r>
          </w:p>
        </w:tc>
        <w:tc>
          <w:tcPr>
            <w:vAlign w:val="center"/>
          </w:tcPr>
          <w:p>
            <w:pPr>
              <w:jc w:val="center"/>
            </w:pPr>
            <w:r>
              <w:t>0.00</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25.5</w:t>
            </w:r>
          </w:p>
        </w:tc>
        <w:tc>
          <w:tcPr>
            <w:vAlign w:val="center"/>
          </w:tcPr>
          <w:p>
            <w:pPr>
              <w:jc w:val="center"/>
            </w:pPr>
            <w:r>
              <w:t>75</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25.1</w:t>
            </w:r>
          </w:p>
        </w:tc>
        <w:tc>
          <w:tcPr>
            <w:vAlign w:val="center"/>
          </w:tcPr>
          <w:p>
            <w:pPr>
              <w:jc w:val="center"/>
            </w:pPr>
            <w:r>
              <w:t>76</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24.7</w:t>
            </w:r>
          </w:p>
        </w:tc>
        <w:tc>
          <w:tcPr>
            <w:vAlign w:val="center"/>
          </w:tcPr>
          <w:p>
            <w:pPr>
              <w:jc w:val="center"/>
            </w:pPr>
            <w:r>
              <w:t>79</w:t>
            </w:r>
          </w:p>
        </w:tc>
        <w:tc>
          <w:tcPr>
            <w:vAlign w:val="center"/>
          </w:tcPr>
          <w:p>
            <w:pPr>
              <w:jc w:val="center"/>
            </w:pPr>
            <w:r>
              <w:t>0.00</w:t>
            </w:r>
          </w:p>
        </w:tc>
        <w:tc>
          <w:tcPr>
            <w:vAlign w:val="center"/>
          </w:tcPr>
          <w:p>
            <w:pPr>
              <w:jc w:val="center"/>
            </w:pPr>
            <w:r>
              <w:t>0.00</w:t>
            </w:r>
          </w:p>
        </w:tc>
        <w:tc>
          <w:tcPr>
            <w:vAlign w:val="center"/>
          </w:tcPr>
          <w:p>
            <w:pPr>
              <w:jc w:val="center"/>
            </w:pPr>
            <w:r>
              <w:t>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24.1</w:t>
            </w:r>
          </w:p>
        </w:tc>
        <w:tc>
          <w:tcPr>
            <w:vAlign w:val="center"/>
          </w:tcPr>
          <w:p>
            <w:pPr>
              <w:jc w:val="center"/>
            </w:pPr>
            <w:r>
              <w:t>79</w:t>
            </w:r>
          </w:p>
        </w:tc>
        <w:tc>
          <w:tcPr>
            <w:vAlign w:val="center"/>
          </w:tcPr>
          <w:p>
            <w:pPr>
              <w:jc w:val="center"/>
            </w:pPr>
            <w:r>
              <w:t>55.56</w:t>
            </w:r>
          </w:p>
        </w:tc>
        <w:tc>
          <w:tcPr>
            <w:vAlign w:val="center"/>
          </w:tcPr>
          <w:p>
            <w:pPr>
              <w:jc w:val="center"/>
            </w:pPr>
            <w:r>
              <w:t>41.67</w:t>
            </w:r>
          </w:p>
        </w:tc>
        <w:tc>
          <w:tcPr>
            <w:vAlign w:val="center"/>
          </w:tcPr>
          <w:p>
            <w:pPr>
              <w:jc w:val="center"/>
            </w:pPr>
            <w:r>
              <w:t>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23.8</w:t>
            </w:r>
          </w:p>
        </w:tc>
        <w:tc>
          <w:tcPr>
            <w:vAlign w:val="center"/>
          </w:tcPr>
          <w:p>
            <w:pPr>
              <w:jc w:val="center"/>
            </w:pPr>
            <w:r>
              <w:t>76</w:t>
            </w:r>
          </w:p>
        </w:tc>
        <w:tc>
          <w:tcPr>
            <w:vAlign w:val="center"/>
          </w:tcPr>
          <w:p>
            <w:pPr>
              <w:jc w:val="center"/>
            </w:pPr>
            <w:r>
              <w:t>177.78</w:t>
            </w:r>
          </w:p>
        </w:tc>
        <w:tc>
          <w:tcPr>
            <w:vAlign w:val="center"/>
          </w:tcPr>
          <w:p>
            <w:pPr>
              <w:jc w:val="center"/>
            </w:pPr>
            <w:r>
              <w:t>105.56</w:t>
            </w:r>
          </w:p>
        </w:tc>
        <w:tc>
          <w:tcPr>
            <w:vAlign w:val="center"/>
          </w:tcPr>
          <w:p>
            <w:pPr>
              <w:jc w:val="center"/>
            </w:pPr>
            <w:r>
              <w:t>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24.2</w:t>
            </w:r>
          </w:p>
        </w:tc>
        <w:tc>
          <w:tcPr>
            <w:vAlign w:val="center"/>
          </w:tcPr>
          <w:p>
            <w:pPr>
              <w:jc w:val="center"/>
            </w:pPr>
            <w:r>
              <w:t>72</w:t>
            </w:r>
          </w:p>
        </w:tc>
        <w:tc>
          <w:tcPr>
            <w:vAlign w:val="center"/>
          </w:tcPr>
          <w:p>
            <w:pPr>
              <w:jc w:val="center"/>
            </w:pPr>
            <w:r>
              <w:t>316.67</w:t>
            </w:r>
          </w:p>
        </w:tc>
        <w:tc>
          <w:tcPr>
            <w:vAlign w:val="center"/>
          </w:tcPr>
          <w:p>
            <w:pPr>
              <w:jc w:val="center"/>
            </w:pPr>
            <w:r>
              <w:t>163.89</w:t>
            </w:r>
          </w:p>
        </w:tc>
        <w:tc>
          <w:tcPr>
            <w:vAlign w:val="center"/>
          </w:tcPr>
          <w:p>
            <w:pPr>
              <w:jc w:val="center"/>
            </w:pPr>
            <w:r>
              <w:t>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25.1</w:t>
            </w:r>
          </w:p>
        </w:tc>
        <w:tc>
          <w:tcPr>
            <w:vAlign w:val="center"/>
          </w:tcPr>
          <w:p>
            <w:pPr>
              <w:jc w:val="center"/>
            </w:pPr>
            <w:r>
              <w:t>70</w:t>
            </w:r>
          </w:p>
        </w:tc>
        <w:tc>
          <w:tcPr>
            <w:vAlign w:val="center"/>
          </w:tcPr>
          <w:p>
            <w:pPr>
              <w:jc w:val="center"/>
            </w:pPr>
            <w:r>
              <w:t>461.11</w:t>
            </w:r>
          </w:p>
        </w:tc>
        <w:tc>
          <w:tcPr>
            <w:vAlign w:val="center"/>
          </w:tcPr>
          <w:p>
            <w:pPr>
              <w:jc w:val="center"/>
            </w:pPr>
            <w:r>
              <w:t>219.44</w:t>
            </w:r>
          </w:p>
        </w:tc>
        <w:tc>
          <w:tcPr>
            <w:vAlign w:val="center"/>
          </w:tcPr>
          <w:p>
            <w:pPr>
              <w:jc w:val="center"/>
            </w:pPr>
            <w:r>
              <w:t>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26.1</w:t>
            </w:r>
          </w:p>
        </w:tc>
        <w:tc>
          <w:tcPr>
            <w:vAlign w:val="center"/>
          </w:tcPr>
          <w:p>
            <w:pPr>
              <w:jc w:val="center"/>
            </w:pPr>
            <w:r>
              <w:t>63</w:t>
            </w:r>
          </w:p>
        </w:tc>
        <w:tc>
          <w:tcPr>
            <w:vAlign w:val="center"/>
          </w:tcPr>
          <w:p>
            <w:pPr>
              <w:jc w:val="center"/>
            </w:pPr>
            <w:r>
              <w:t>588.89</w:t>
            </w:r>
          </w:p>
        </w:tc>
        <w:tc>
          <w:tcPr>
            <w:vAlign w:val="center"/>
          </w:tcPr>
          <w:p>
            <w:pPr>
              <w:jc w:val="center"/>
            </w:pPr>
            <w:r>
              <w:t>263.89</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26.6</w:t>
            </w:r>
          </w:p>
        </w:tc>
        <w:tc>
          <w:tcPr>
            <w:vAlign w:val="center"/>
          </w:tcPr>
          <w:p>
            <w:pPr>
              <w:jc w:val="center"/>
            </w:pPr>
            <w:r>
              <w:t>58</w:t>
            </w:r>
          </w:p>
        </w:tc>
        <w:tc>
          <w:tcPr>
            <w:vAlign w:val="center"/>
          </w:tcPr>
          <w:p>
            <w:pPr>
              <w:jc w:val="center"/>
            </w:pPr>
            <w:r>
              <w:t>683.33</w:t>
            </w:r>
          </w:p>
        </w:tc>
        <w:tc>
          <w:tcPr>
            <w:vAlign w:val="center"/>
          </w:tcPr>
          <w:p>
            <w:pPr>
              <w:jc w:val="center"/>
            </w:pPr>
            <w:r>
              <w:t>294.44</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28.2</w:t>
            </w:r>
          </w:p>
        </w:tc>
        <w:tc>
          <w:tcPr>
            <w:vAlign w:val="center"/>
          </w:tcPr>
          <w:p>
            <w:pPr>
              <w:jc w:val="center"/>
            </w:pPr>
            <w:r>
              <w:t>56</w:t>
            </w:r>
          </w:p>
        </w:tc>
        <w:tc>
          <w:tcPr>
            <w:vAlign w:val="center"/>
          </w:tcPr>
          <w:p>
            <w:pPr>
              <w:jc w:val="center"/>
            </w:pPr>
            <w:r>
              <w:t>730.56</w:t>
            </w:r>
          </w:p>
        </w:tc>
        <w:tc>
          <w:tcPr>
            <w:vAlign w:val="center"/>
          </w:tcPr>
          <w:p>
            <w:pPr>
              <w:jc w:val="center"/>
            </w:pPr>
            <w:r>
              <w:t>311.11</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29.4</w:t>
            </w:r>
          </w:p>
        </w:tc>
        <w:tc>
          <w:tcPr>
            <w:vAlign w:val="center"/>
          </w:tcPr>
          <w:p>
            <w:pPr>
              <w:jc w:val="center"/>
            </w:pPr>
            <w:r>
              <w:t>55</w:t>
            </w:r>
          </w:p>
        </w:tc>
        <w:tc>
          <w:tcPr>
            <w:vAlign w:val="center"/>
          </w:tcPr>
          <w:p>
            <w:pPr>
              <w:jc w:val="center"/>
            </w:pPr>
            <w:r>
              <w:t>722.22</w:t>
            </w:r>
          </w:p>
        </w:tc>
        <w:tc>
          <w:tcPr>
            <w:vAlign w:val="center"/>
          </w:tcPr>
          <w:p>
            <w:pPr>
              <w:jc w:val="center"/>
            </w:pPr>
            <w:r>
              <w:t>308.33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30.9</w:t>
            </w:r>
          </w:p>
        </w:tc>
        <w:tc>
          <w:tcPr>
            <w:vAlign w:val="center"/>
          </w:tcPr>
          <w:p>
            <w:pPr>
              <w:jc w:val="center"/>
            </w:pPr>
            <w:r>
              <w:t>54</w:t>
            </w:r>
          </w:p>
        </w:tc>
        <w:tc>
          <w:tcPr>
            <w:vAlign w:val="center"/>
          </w:tcPr>
          <w:p>
            <w:pPr>
              <w:jc w:val="center"/>
            </w:pPr>
            <w:r>
              <w:t>661.11</w:t>
            </w:r>
          </w:p>
        </w:tc>
        <w:tc>
          <w:tcPr>
            <w:vAlign w:val="center"/>
          </w:tcPr>
          <w:p>
            <w:pPr>
              <w:jc w:val="center"/>
            </w:pPr>
            <w:r>
              <w:t>291.67</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31.7</w:t>
            </w:r>
          </w:p>
        </w:tc>
        <w:tc>
          <w:tcPr>
            <w:vAlign w:val="center"/>
          </w:tcPr>
          <w:p>
            <w:pPr>
              <w:jc w:val="center"/>
            </w:pPr>
            <w:r>
              <w:t>55</w:t>
            </w:r>
          </w:p>
        </w:tc>
        <w:tc>
          <w:tcPr>
            <w:vAlign w:val="center"/>
          </w:tcPr>
          <w:p>
            <w:pPr>
              <w:jc w:val="center"/>
            </w:pPr>
            <w:r>
              <w:t>552.78</w:t>
            </w:r>
          </w:p>
        </w:tc>
        <w:tc>
          <w:tcPr>
            <w:vAlign w:val="center"/>
          </w:tcPr>
          <w:p>
            <w:pPr>
              <w:jc w:val="center"/>
            </w:pPr>
            <w:r>
              <w:t>255.56</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31.2</w:t>
            </w:r>
          </w:p>
        </w:tc>
        <w:tc>
          <w:tcPr>
            <w:vAlign w:val="center"/>
          </w:tcPr>
          <w:p>
            <w:pPr>
              <w:jc w:val="center"/>
            </w:pPr>
            <w:r>
              <w:t>57</w:t>
            </w:r>
          </w:p>
        </w:tc>
        <w:tc>
          <w:tcPr>
            <w:vAlign w:val="center"/>
          </w:tcPr>
          <w:p>
            <w:pPr>
              <w:jc w:val="center"/>
            </w:pPr>
            <w:r>
              <w:t>419.44</w:t>
            </w:r>
          </w:p>
        </w:tc>
        <w:tc>
          <w:tcPr>
            <w:vAlign w:val="center"/>
          </w:tcPr>
          <w:p>
            <w:pPr>
              <w:jc w:val="center"/>
            </w:pPr>
            <w:r>
              <w:t>205.56</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29.6</w:t>
            </w:r>
          </w:p>
        </w:tc>
        <w:tc>
          <w:tcPr>
            <w:vAlign w:val="center"/>
          </w:tcPr>
          <w:p>
            <w:pPr>
              <w:jc w:val="center"/>
            </w:pPr>
            <w:r>
              <w:t>60</w:t>
            </w:r>
          </w:p>
        </w:tc>
        <w:tc>
          <w:tcPr>
            <w:vAlign w:val="center"/>
          </w:tcPr>
          <w:p>
            <w:pPr>
              <w:jc w:val="center"/>
            </w:pPr>
            <w:r>
              <w:t>275.00</w:t>
            </w:r>
          </w:p>
        </w:tc>
        <w:tc>
          <w:tcPr>
            <w:vAlign w:val="center"/>
          </w:tcPr>
          <w:p>
            <w:pPr>
              <w:jc w:val="center"/>
            </w:pPr>
            <w:r>
              <w:t>147.22</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28.3</w:t>
            </w:r>
          </w:p>
        </w:tc>
        <w:tc>
          <w:tcPr>
            <w:vAlign w:val="center"/>
          </w:tcPr>
          <w:p>
            <w:pPr>
              <w:jc w:val="center"/>
            </w:pPr>
            <w:r>
              <w:t>64</w:t>
            </w:r>
          </w:p>
        </w:tc>
        <w:tc>
          <w:tcPr>
            <w:vAlign w:val="center"/>
          </w:tcPr>
          <w:p>
            <w:pPr>
              <w:jc w:val="center"/>
            </w:pPr>
            <w:r>
              <w:t>136.11</w:t>
            </w:r>
          </w:p>
        </w:tc>
        <w:tc>
          <w:tcPr>
            <w:vAlign w:val="center"/>
          </w:tcPr>
          <w:p>
            <w:pPr>
              <w:jc w:val="center"/>
            </w:pPr>
            <w:r>
              <w:t>77.78</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27.6</w:t>
            </w:r>
          </w:p>
        </w:tc>
        <w:tc>
          <w:tcPr>
            <w:vAlign w:val="center"/>
          </w:tcPr>
          <w:p>
            <w:pPr>
              <w:jc w:val="center"/>
            </w:pPr>
            <w:r>
              <w:t>67</w:t>
            </w:r>
          </w:p>
        </w:tc>
        <w:tc>
          <w:tcPr>
            <w:vAlign w:val="center"/>
          </w:tcPr>
          <w:p>
            <w:pPr>
              <w:jc w:val="center"/>
            </w:pPr>
            <w:r>
              <w:t>22.22</w:t>
            </w:r>
          </w:p>
        </w:tc>
        <w:tc>
          <w:tcPr>
            <w:vAlign w:val="center"/>
          </w:tcPr>
          <w:p>
            <w:pPr>
              <w:jc w:val="center"/>
            </w:pPr>
            <w:r>
              <w:t>13.89</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27.0</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26.6</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26.3</w:t>
            </w:r>
          </w:p>
        </w:tc>
        <w:tc>
          <w:tcPr>
            <w:vAlign w:val="center"/>
          </w:tcPr>
          <w:p>
            <w:pPr>
              <w:jc w:val="center"/>
            </w:pPr>
            <w:r>
              <w:t>70</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26.1</w:t>
            </w:r>
          </w:p>
        </w:tc>
        <w:tc>
          <w:tcPr>
            <w:vAlign w:val="center"/>
          </w:tcPr>
          <w:p>
            <w:pPr>
              <w:jc w:val="center"/>
            </w:pPr>
            <w:r>
              <w:t>71</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27.0</w:t>
            </w:r>
          </w:p>
        </w:tc>
        <w:tc>
          <w:tcPr>
            <w:vAlign w:val="center"/>
          </w:tcPr>
          <w:p>
            <w:pPr>
              <w:jc w:val="center"/>
            </w:pPr>
            <w:r>
              <w:t>68</w:t>
            </w:r>
          </w:p>
        </w:tc>
        <w:tc>
          <w:tcPr>
            <w:vAlign w:val="center"/>
          </w:tcPr>
          <w:p>
            <w:pPr>
              <w:jc w:val="center"/>
            </w:pPr>
            <w:r>
              <w:t>241.78</w:t>
            </w:r>
          </w:p>
        </w:tc>
        <w:tc>
          <w:tcPr>
            <w:vAlign w:val="center"/>
          </w:tcPr>
          <w:p>
            <w:pPr>
              <w:jc w:val="center"/>
            </w:pPr>
            <w:r>
              <w:t>112.50</w:t>
            </w:r>
          </w:p>
        </w:tc>
        <w:tc>
          <w:tcPr>
            <w:vAlign w:val="center"/>
          </w:tcPr>
          <w:p>
            <w:pPr>
              <w:jc w:val="center"/>
            </w:pPr>
            <w:r>
              <w:t>1.5</w:t>
            </w:r>
          </w:p>
        </w:tc>
        <w:tc>
          <w:tcPr>
            <w:vMerge w:val="continue"/>
            <w:vAlign w:val="center"/>
          </w:tcPr>
          <w:p>
            <w:pPr>
              <w:jc w:val="center"/>
            </w:pPr>
          </w:p>
        </w:tc>
      </w:tr>
    </w:tbl>
    <w:p>
      <w:pPr>
        <w:pStyle w:val="3"/>
        <w:ind w:firstLine="0" w:firstLineChars="0"/>
        <w:rPr>
          <w:lang w:val="en-US"/>
        </w:rPr>
      </w:pPr>
      <w:bookmarkStart w:id="31" w:name="气象参数"/>
      <w:bookmarkEnd w:id="31"/>
    </w:p>
    <w:p>
      <w:pPr>
        <w:pStyle w:val="4"/>
      </w:pPr>
      <w:bookmarkStart w:id="32" w:name="_Toc16494751"/>
      <w:r>
        <w:rPr>
          <w:rFonts w:hint="eastAsia"/>
        </w:rPr>
        <w:t>渗透面夏季逐时蒸发量</w:t>
      </w:r>
      <w:bookmarkEnd w:id="32"/>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pPr>
        <w:pStyle w:val="3"/>
        <w:ind w:firstLine="0" w:firstLineChars="0"/>
        <w:rPr>
          <w:lang w:val="en-US"/>
        </w:rPr>
      </w:pPr>
      <w:bookmarkStart w:id="33" w:name="蒸发量参数"/>
      <w:bookmarkEnd w:id="33"/>
    </w:p>
    <w:p>
      <w:pPr>
        <w:pStyle w:val="2"/>
      </w:pPr>
      <w:bookmarkStart w:id="34" w:name="_Toc16494752"/>
      <w:r>
        <w:rPr>
          <w:rFonts w:hint="eastAsia"/>
        </w:rPr>
        <w:t>指标概览</w:t>
      </w:r>
      <w:bookmarkEnd w:id="34"/>
    </w:p>
    <w:p>
      <w:pPr>
        <w:pStyle w:val="4"/>
      </w:pPr>
      <w:bookmarkStart w:id="35" w:name="_Toc16494753"/>
      <w:r>
        <w:rPr>
          <w:rFonts w:hint="eastAsia"/>
        </w:rPr>
        <w:t>建筑列表</w:t>
      </w:r>
      <w:bookmarkEnd w:id="3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基底面积(㎡)</w:t>
            </w:r>
          </w:p>
        </w:tc>
        <w:tc>
          <w:tcPr>
            <w:shd w:val="clear" w:color="auto" w:fill="E6E6E6"/>
            <w:vAlign w:val="center"/>
          </w:tcPr>
          <w:p>
            <w:pPr>
              <w:jc w:val="center"/>
            </w:pPr>
            <w:r>
              <w:t>建筑高度(m)</w:t>
            </w:r>
          </w:p>
        </w:tc>
        <w:tc>
          <w:tcPr>
            <w:shd w:val="clear" w:color="auto" w:fill="E6E6E6"/>
            <w:vAlign w:val="center"/>
          </w:tcPr>
          <w:p>
            <w:pPr>
              <w:jc w:val="center"/>
            </w:pPr>
            <w:r>
              <w:t>屋顶绿化</w:t>
            </w:r>
            <w:r>
              <w:br w:type="textWrapping"/>
            </w:r>
            <w:r>
              <w:t>面积(㎡)</w:t>
            </w:r>
          </w:p>
        </w:tc>
        <w:tc>
          <w:tcPr>
            <w:shd w:val="clear" w:color="auto" w:fill="E6E6E6"/>
            <w:vAlign w:val="center"/>
          </w:tcPr>
          <w:p>
            <w:pPr>
              <w:jc w:val="center"/>
            </w:pPr>
            <w:r>
              <w:t>迎风面积比</w:t>
            </w:r>
          </w:p>
        </w:tc>
        <w:tc>
          <w:tcPr>
            <w:shd w:val="clear" w:color="auto" w:fill="E6E6E6"/>
            <w:vAlign w:val="center"/>
          </w:tcPr>
          <w:p>
            <w:pPr>
              <w:jc w:val="center"/>
            </w:pPr>
            <w: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交通馆</w:t>
            </w:r>
          </w:p>
        </w:tc>
        <w:tc>
          <w:tcPr>
            <w:vAlign w:val="center"/>
          </w:tcPr>
          <w:p>
            <w:r>
              <w:t>1999.7</w:t>
            </w:r>
          </w:p>
        </w:tc>
        <w:tc>
          <w:tcPr>
            <w:vAlign w:val="center"/>
          </w:tcPr>
          <w:p>
            <w:r>
              <w:t>18.0</w:t>
            </w:r>
          </w:p>
        </w:tc>
        <w:tc>
          <w:tcPr>
            <w:vAlign w:val="center"/>
          </w:tcPr>
          <w:p>
            <w:r>
              <w:t>1999.7</w:t>
            </w:r>
          </w:p>
        </w:tc>
        <w:tc>
          <w:tcPr>
            <w:vAlign w:val="center"/>
          </w:tcPr>
          <w:p>
            <w:r>
              <w:t>0.96</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建筑馆</w:t>
            </w:r>
          </w:p>
        </w:tc>
        <w:tc>
          <w:tcPr>
            <w:vAlign w:val="center"/>
          </w:tcPr>
          <w:p>
            <w:r>
              <w:t>2592.6</w:t>
            </w:r>
          </w:p>
        </w:tc>
        <w:tc>
          <w:tcPr>
            <w:vAlign w:val="center"/>
          </w:tcPr>
          <w:p>
            <w:r>
              <w:t>18.0</w:t>
            </w:r>
          </w:p>
        </w:tc>
        <w:tc>
          <w:tcPr>
            <w:vAlign w:val="center"/>
          </w:tcPr>
          <w:p>
            <w:r>
              <w:t>1944.5</w:t>
            </w:r>
          </w:p>
        </w:tc>
        <w:tc>
          <w:tcPr>
            <w:vAlign w:val="center"/>
          </w:tcPr>
          <w:p>
            <w:r>
              <w:t>0.79</w:t>
            </w:r>
          </w:p>
        </w:tc>
        <w:tc>
          <w:tcPr>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载运工具运用工程实验大厅</w:t>
            </w:r>
          </w:p>
        </w:tc>
        <w:tc>
          <w:tcPr>
            <w:vAlign w:val="center"/>
          </w:tcPr>
          <w:p>
            <w:r>
              <w:t>1447.9</w:t>
            </w:r>
          </w:p>
        </w:tc>
        <w:tc>
          <w:tcPr>
            <w:vAlign w:val="center"/>
          </w:tcPr>
          <w:p>
            <w:r>
              <w:t>4.5</w:t>
            </w:r>
          </w:p>
        </w:tc>
        <w:tc>
          <w:tcPr>
            <w:vAlign w:val="center"/>
          </w:tcPr>
          <w:p>
            <w:r>
              <w:t>1447.9</w:t>
            </w:r>
          </w:p>
        </w:tc>
        <w:tc>
          <w:tcPr>
            <w:vAlign w:val="center"/>
          </w:tcPr>
          <w:p>
            <w:r>
              <w:t>0.77</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道路与铁路配套实验大厅</w:t>
            </w:r>
          </w:p>
        </w:tc>
        <w:tc>
          <w:tcPr>
            <w:vAlign w:val="center"/>
          </w:tcPr>
          <w:p>
            <w:r>
              <w:t>1607.1</w:t>
            </w:r>
          </w:p>
        </w:tc>
        <w:tc>
          <w:tcPr>
            <w:vAlign w:val="center"/>
          </w:tcPr>
          <w:p>
            <w:r>
              <w:t>4.5</w:t>
            </w:r>
          </w:p>
        </w:tc>
        <w:tc>
          <w:tcPr>
            <w:vAlign w:val="center"/>
          </w:tcPr>
          <w:p>
            <w:r>
              <w:t>1607.1</w:t>
            </w:r>
          </w:p>
        </w:tc>
        <w:tc>
          <w:tcPr>
            <w:vAlign w:val="center"/>
          </w:tcPr>
          <w:p>
            <w:r>
              <w:t>0.76</w:t>
            </w:r>
          </w:p>
        </w:tc>
        <w:tc>
          <w:tcPr>
            <w:vAlign w:val="center"/>
          </w:tcPr>
          <w:p>
            <w:r>
              <w:t>0.0</w:t>
            </w:r>
          </w:p>
        </w:tc>
      </w:tr>
    </w:tbl>
    <w:p>
      <w:pPr>
        <w:pStyle w:val="3"/>
        <w:ind w:firstLine="420"/>
        <w:rPr>
          <w:lang w:val="en-US"/>
        </w:rPr>
      </w:pPr>
      <w:bookmarkStart w:id="36" w:name="建筑列表"/>
      <w:bookmarkEnd w:id="36"/>
    </w:p>
    <w:p>
      <w:pPr>
        <w:pStyle w:val="4"/>
      </w:pPr>
      <w:bookmarkStart w:id="37" w:name="_Toc16494754"/>
      <w:r>
        <w:rPr>
          <w:rFonts w:hint="eastAsia"/>
        </w:rPr>
        <w:t>住区指标</w:t>
      </w:r>
      <w:bookmarkEnd w:id="37"/>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34915.20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27228.38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1528.00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t>7756.36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7038.79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18582.43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亭廊面积(㎡)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渗透型硬地面积(㎡)</w:t>
            </w:r>
          </w:p>
        </w:tc>
        <w:tc>
          <w:tcPr>
            <w:vAlign w:val="center"/>
          </w:tcPr>
          <w:p>
            <w:r>
              <w:t>3738.79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地面粗糙系数</w:t>
            </w:r>
          </w:p>
        </w:tc>
        <w:tc>
          <w:tcPr>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r>
              <w:t>0.82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10.22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0</w:t>
            </w:r>
          </w:p>
        </w:tc>
      </w:tr>
    </w:tbl>
    <w:p>
      <w:pPr>
        <w:pStyle w:val="3"/>
        <w:ind w:firstLine="420"/>
        <w:rPr>
          <w:lang w:val="en-US"/>
        </w:rPr>
      </w:pPr>
      <w:bookmarkStart w:id="38" w:name="住区指标概览"/>
      <w:bookmarkEnd w:id="38"/>
    </w:p>
    <w:p>
      <w:pPr>
        <w:pStyle w:val="2"/>
      </w:pPr>
      <w:bookmarkStart w:id="39" w:name="_Toc16494776"/>
      <w:r>
        <w:rPr>
          <w:rFonts w:hint="eastAsia"/>
        </w:rPr>
        <w:t>强</w:t>
      </w:r>
      <w:bookmarkEnd w:id="39"/>
      <w:r>
        <w:rPr>
          <w:rFonts w:hint="eastAsia"/>
        </w:rPr>
        <w:t>条</w:t>
      </w:r>
      <w:r>
        <w:t>检查</w:t>
      </w:r>
    </w:p>
    <w:p>
      <w:pPr>
        <w:pStyle w:val="4"/>
      </w:pPr>
      <w:bookmarkStart w:id="40" w:name="_Toc16494777"/>
      <w:r>
        <w:rPr>
          <w:rFonts w:hint="eastAsia"/>
        </w:rPr>
        <w:t>平均迎风面积比</w:t>
      </w:r>
      <w:bookmarkEnd w:id="40"/>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迎风面积(㎡)</w:t>
            </w:r>
          </w:p>
        </w:tc>
        <w:tc>
          <w:tcPr>
            <w:shd w:val="clear" w:color="auto" w:fill="E6E6E6"/>
            <w:vAlign w:val="center"/>
          </w:tcPr>
          <w:p>
            <w:pPr>
              <w:jc w:val="center"/>
            </w:pPr>
            <w:r>
              <w:t>最大可能</w:t>
            </w:r>
            <w:r>
              <w:br w:type="textWrapping"/>
            </w:r>
            <w:r>
              <w:t>迎风面积(㎡)</w:t>
            </w:r>
          </w:p>
        </w:tc>
        <w:tc>
          <w:tcPr>
            <w:shd w:val="clear" w:color="auto" w:fill="E6E6E6"/>
            <w:vAlign w:val="center"/>
          </w:tcPr>
          <w:p>
            <w:pPr>
              <w:jc w:val="center"/>
            </w:pPr>
            <w:r>
              <w:t>最大可能</w:t>
            </w:r>
            <w:r>
              <w:br w:type="textWrapping"/>
            </w:r>
            <w:r>
              <w:t>迎风方向(°)</w:t>
            </w:r>
          </w:p>
        </w:tc>
        <w:tc>
          <w:tcPr>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交通馆</w:t>
            </w:r>
          </w:p>
        </w:tc>
        <w:tc>
          <w:tcPr>
            <w:vAlign w:val="center"/>
          </w:tcPr>
          <w:p>
            <w:r>
              <w:t>1134.21</w:t>
            </w:r>
          </w:p>
        </w:tc>
        <w:tc>
          <w:tcPr>
            <w:vAlign w:val="center"/>
          </w:tcPr>
          <w:p>
            <w:r>
              <w:t>1181.03</w:t>
            </w:r>
          </w:p>
        </w:tc>
        <w:tc>
          <w:tcPr>
            <w:vAlign w:val="center"/>
          </w:tcPr>
          <w:p>
            <w:r>
              <w:t>60.00</w:t>
            </w:r>
          </w:p>
        </w:tc>
        <w:tc>
          <w:tcPr>
            <w:vAlign w:val="center"/>
          </w:tcPr>
          <w:p>
            <w:r>
              <w:t>0.9604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建筑馆</w:t>
            </w:r>
          </w:p>
        </w:tc>
        <w:tc>
          <w:tcPr>
            <w:vAlign w:val="center"/>
          </w:tcPr>
          <w:p>
            <w:r>
              <w:t>1602.03</w:t>
            </w:r>
          </w:p>
        </w:tc>
        <w:tc>
          <w:tcPr>
            <w:vAlign w:val="center"/>
          </w:tcPr>
          <w:p>
            <w:r>
              <w:t>2022.45</w:t>
            </w:r>
          </w:p>
        </w:tc>
        <w:tc>
          <w:tcPr>
            <w:vAlign w:val="center"/>
          </w:tcPr>
          <w:p>
            <w:r>
              <w:t>80.00</w:t>
            </w:r>
          </w:p>
        </w:tc>
        <w:tc>
          <w:tcPr>
            <w:vAlign w:val="center"/>
          </w:tcPr>
          <w:p>
            <w:r>
              <w:t>0.7921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载运工具运用工程实验大厅</w:t>
            </w:r>
          </w:p>
        </w:tc>
        <w:tc>
          <w:tcPr>
            <w:vAlign w:val="center"/>
          </w:tcPr>
          <w:p>
            <w:r>
              <w:t>311.33</w:t>
            </w:r>
          </w:p>
        </w:tc>
        <w:tc>
          <w:tcPr>
            <w:vAlign w:val="center"/>
          </w:tcPr>
          <w:p>
            <w:r>
              <w:t>402.92</w:t>
            </w:r>
          </w:p>
        </w:tc>
        <w:tc>
          <w:tcPr>
            <w:vAlign w:val="center"/>
          </w:tcPr>
          <w:p>
            <w:r>
              <w:t>80.00</w:t>
            </w:r>
          </w:p>
        </w:tc>
        <w:tc>
          <w:tcPr>
            <w:vAlign w:val="center"/>
          </w:tcPr>
          <w:p>
            <w:r>
              <w:t>0.7727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道路与铁路配套实验大厅</w:t>
            </w:r>
          </w:p>
        </w:tc>
        <w:tc>
          <w:tcPr>
            <w:vAlign w:val="center"/>
          </w:tcPr>
          <w:p>
            <w:r>
              <w:t>334.41</w:t>
            </w:r>
          </w:p>
        </w:tc>
        <w:tc>
          <w:tcPr>
            <w:vAlign w:val="center"/>
          </w:tcPr>
          <w:p>
            <w:r>
              <w:t>439.87</w:t>
            </w:r>
          </w:p>
        </w:tc>
        <w:tc>
          <w:tcPr>
            <w:vAlign w:val="center"/>
          </w:tcPr>
          <w:p>
            <w:r>
              <w:t>100.00</w:t>
            </w:r>
          </w:p>
        </w:tc>
        <w:tc>
          <w:tcPr>
            <w:vAlign w:val="center"/>
          </w:tcPr>
          <w:p>
            <w:r>
              <w:t>0.7602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gridSpan w:val="4"/>
            <w:vAlign w:val="center"/>
          </w:tcPr>
          <w:p>
            <w:r>
              <w:rPr>
                <w:b/>
              </w:rPr>
              <w:t>0.821</w:t>
            </w:r>
          </w:p>
        </w:tc>
      </w:tr>
      <w:tr>
        <w:tblPrEx>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平均迎风面积比≤0.85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rPr>
              <w:t>满足</w:t>
            </w:r>
          </w:p>
        </w:tc>
      </w:tr>
    </w:tbl>
    <w:p>
      <w:pPr>
        <w:pStyle w:val="3"/>
        <w:ind w:firstLine="420"/>
        <w:rPr>
          <w:lang w:val="en-US"/>
        </w:rPr>
      </w:pPr>
      <w:bookmarkStart w:id="41" w:name="平均迎风面积比"/>
      <w:bookmarkEnd w:id="41"/>
    </w:p>
    <w:p>
      <w:pPr>
        <w:pStyle w:val="4"/>
      </w:pPr>
      <w:bookmarkStart w:id="42" w:name="_Toc16494778"/>
      <w:r>
        <w:rPr>
          <w:rFonts w:hint="eastAsia"/>
        </w:rPr>
        <w:t>活动场地遮阳覆盖率</w:t>
      </w:r>
      <w:bookmarkEnd w:id="42"/>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场地</w:t>
            </w:r>
          </w:p>
        </w:tc>
        <w:tc>
          <w:tcPr>
            <w:shd w:val="clear" w:color="auto" w:fill="E6E6E6"/>
            <w:vAlign w:val="center"/>
          </w:tcPr>
          <w:p>
            <w:pPr>
              <w:jc w:val="center"/>
            </w:pPr>
            <w:r>
              <w:t>遮阳面积(㎡)</w:t>
            </w:r>
          </w:p>
        </w:tc>
        <w:tc>
          <w:tcPr>
            <w:shd w:val="clear" w:color="auto" w:fill="E6E6E6"/>
            <w:vAlign w:val="center"/>
          </w:tcPr>
          <w:p>
            <w:pPr>
              <w:jc w:val="center"/>
            </w:pPr>
            <w:r>
              <w:t>场地面积(㎡)</w:t>
            </w:r>
          </w:p>
        </w:tc>
        <w:tc>
          <w:tcPr>
            <w:shd w:val="clear" w:color="auto" w:fill="E6E6E6"/>
            <w:vAlign w:val="center"/>
          </w:tcPr>
          <w:p>
            <w:pPr>
              <w:jc w:val="center"/>
            </w:pPr>
            <w:r>
              <w:t>遮阳覆盖率(%)</w:t>
            </w:r>
          </w:p>
        </w:tc>
        <w:tc>
          <w:tcPr>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w:t>
            </w:r>
          </w:p>
        </w:tc>
        <w:tc>
          <w:tcPr>
            <w:vAlign w:val="center"/>
          </w:tcPr>
          <w:p>
            <w:r>
              <w:t>288.2</w:t>
            </w:r>
          </w:p>
        </w:tc>
        <w:tc>
          <w:tcPr>
            <w:vAlign w:val="center"/>
          </w:tcPr>
          <w:p>
            <w:r>
              <w:t>1528.0</w:t>
            </w:r>
          </w:p>
        </w:tc>
        <w:tc>
          <w:tcPr>
            <w:vAlign w:val="center"/>
          </w:tcPr>
          <w:p>
            <w:r>
              <w:t>19</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游憩场</w:t>
            </w:r>
          </w:p>
        </w:tc>
        <w:tc>
          <w:tcPr>
            <w:vAlign w:val="center"/>
          </w:tcPr>
          <w:p>
            <w:r>
              <w:t>212.4</w:t>
            </w:r>
          </w:p>
        </w:tc>
        <w:tc>
          <w:tcPr>
            <w:vAlign w:val="center"/>
          </w:tcPr>
          <w:p>
            <w:r>
              <w:t>901.8</w:t>
            </w:r>
          </w:p>
        </w:tc>
        <w:tc>
          <w:tcPr>
            <w:vAlign w:val="center"/>
          </w:tcPr>
          <w:p>
            <w:r>
              <w:t>24</w:t>
            </w:r>
          </w:p>
        </w:tc>
        <w:tc>
          <w:tcPr>
            <w:vAlign w:val="center"/>
          </w:tcPr>
          <w:p>
            <w: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人行道</w:t>
            </w:r>
          </w:p>
        </w:tc>
        <w:tc>
          <w:tcPr>
            <w:vAlign w:val="center"/>
          </w:tcPr>
          <w:p>
            <w:r>
              <w:t>1306.8</w:t>
            </w:r>
          </w:p>
        </w:tc>
        <w:tc>
          <w:tcPr>
            <w:vAlign w:val="center"/>
          </w:tcPr>
          <w:p>
            <w:r>
              <w:t>1309.0</w:t>
            </w:r>
          </w:p>
        </w:tc>
        <w:tc>
          <w:tcPr>
            <w:vAlign w:val="center"/>
          </w:tcPr>
          <w:p>
            <w:r>
              <w:t>100</w:t>
            </w:r>
          </w:p>
        </w:tc>
        <w:tc>
          <w:tcPr>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依据</w:t>
            </w:r>
          </w:p>
        </w:tc>
        <w:tc>
          <w:tcPr>
            <w:gridSpan w:val="4"/>
            <w:vAlign w:val="center"/>
          </w:tcPr>
          <w:p>
            <w:r>
              <w:rPr>
                <w:b/>
              </w:rPr>
              <w:t>《城市居住区热环境设计标准》4.2.1条</w:t>
            </w:r>
          </w:p>
        </w:tc>
      </w:tr>
      <w:tr>
        <w:tblPrEx>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rPr>
              <w:t>满足</w:t>
            </w:r>
          </w:p>
        </w:tc>
      </w:tr>
    </w:tbl>
    <w:p>
      <w:pPr>
        <w:pStyle w:val="3"/>
        <w:ind w:firstLine="420"/>
        <w:rPr>
          <w:lang w:val="en-US"/>
        </w:rPr>
      </w:pPr>
      <w:bookmarkStart w:id="43" w:name="活动场地遮阳覆盖率"/>
      <w:bookmarkEnd w:id="43"/>
    </w:p>
    <w:p>
      <w:pPr>
        <w:pStyle w:val="3"/>
        <w:ind w:firstLine="420"/>
        <w:rPr>
          <w:lang w:val="en-US"/>
        </w:rPr>
      </w:pPr>
    </w:p>
    <w:p>
      <w:pPr>
        <w:pStyle w:val="2"/>
      </w:pPr>
      <w:bookmarkStart w:id="44" w:name="_Toc16494783"/>
      <w:r>
        <w:rPr>
          <w:rFonts w:hint="eastAsia"/>
        </w:rPr>
        <w:t>评价性设计</w:t>
      </w:r>
      <w:bookmarkEnd w:id="44"/>
    </w:p>
    <w:p>
      <w:pPr>
        <w:pStyle w:val="4"/>
      </w:pPr>
      <w:bookmarkStart w:id="45" w:name="_Toc16494784"/>
      <w:r>
        <w:rPr>
          <w:rFonts w:hint="eastAsia"/>
        </w:rPr>
        <w:t>平均热岛强度</w:t>
      </w:r>
      <w:bookmarkEnd w:id="4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tcW w:w="1166" w:type="dxa"/>
            <w:vAlign w:val="center"/>
          </w:tcPr>
          <w:p>
            <w:r>
              <w:t>26.1</w:t>
            </w:r>
          </w:p>
        </w:tc>
        <w:tc>
          <w:tcPr>
            <w:tcW w:w="1166" w:type="dxa"/>
            <w:vAlign w:val="center"/>
          </w:tcPr>
          <w:p>
            <w:r>
              <w:t>1.4</w:t>
            </w:r>
          </w:p>
        </w:tc>
        <w:tc>
          <w:tcPr>
            <w:tcW w:w="1166" w:type="dxa"/>
            <w:vAlign w:val="center"/>
          </w:tcPr>
          <w:p>
            <w:r>
              <w:t>4.6</w:t>
            </w:r>
          </w:p>
        </w:tc>
        <w:tc>
          <w:tcPr>
            <w:vAlign w:val="center"/>
          </w:tcPr>
          <w:p>
            <w:r>
              <w:t>0.6</w:t>
            </w:r>
          </w:p>
        </w:tc>
        <w:tc>
          <w:tcPr>
            <w:tcW w:w="1166" w:type="dxa"/>
            <w:vAlign w:val="center"/>
          </w:tcPr>
          <w:p>
            <w:r>
              <w:t>22.4</w:t>
            </w:r>
          </w:p>
        </w:tc>
        <w:tc>
          <w:tcPr>
            <w:tcW w:w="1166" w:type="dxa"/>
            <w:vAlign w:val="center"/>
          </w:tcPr>
          <w:p>
            <w:r>
              <w:t>24.4</w:t>
            </w:r>
          </w:p>
        </w:tc>
        <w:tc>
          <w:tcPr>
            <w:tcW w:w="1166" w:type="dxa"/>
            <w:vAlign w:val="center"/>
          </w:tcPr>
          <w:p>
            <w:r>
              <w:t>-2.023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tcW w:w="1166" w:type="dxa"/>
            <w:vAlign w:val="center"/>
          </w:tcPr>
          <w:p>
            <w:r>
              <w:t>26.1</w:t>
            </w:r>
          </w:p>
        </w:tc>
        <w:tc>
          <w:tcPr>
            <w:tcW w:w="1166" w:type="dxa"/>
            <w:vAlign w:val="center"/>
          </w:tcPr>
          <w:p>
            <w:r>
              <w:t>2.6</w:t>
            </w:r>
          </w:p>
        </w:tc>
        <w:tc>
          <w:tcPr>
            <w:tcW w:w="1166" w:type="dxa"/>
            <w:vAlign w:val="center"/>
          </w:tcPr>
          <w:p>
            <w:r>
              <w:t>4.5</w:t>
            </w:r>
          </w:p>
        </w:tc>
        <w:tc>
          <w:tcPr>
            <w:vAlign w:val="center"/>
          </w:tcPr>
          <w:p>
            <w:r>
              <w:t>0.7</w:t>
            </w:r>
          </w:p>
        </w:tc>
        <w:tc>
          <w:tcPr>
            <w:tcW w:w="1166" w:type="dxa"/>
            <w:vAlign w:val="center"/>
          </w:tcPr>
          <w:p>
            <w:r>
              <w:t>23.6</w:t>
            </w:r>
          </w:p>
        </w:tc>
        <w:tc>
          <w:tcPr>
            <w:tcW w:w="1166" w:type="dxa"/>
            <w:vAlign w:val="center"/>
          </w:tcPr>
          <w:p>
            <w:r>
              <w:t>25.4</w:t>
            </w:r>
          </w:p>
        </w:tc>
        <w:tc>
          <w:tcPr>
            <w:tcW w:w="1166" w:type="dxa"/>
            <w:vAlign w:val="center"/>
          </w:tcPr>
          <w:p>
            <w:r>
              <w:t>-1.804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tcW w:w="1166" w:type="dxa"/>
            <w:vAlign w:val="center"/>
          </w:tcPr>
          <w:p>
            <w:r>
              <w:t>26.1</w:t>
            </w:r>
          </w:p>
        </w:tc>
        <w:tc>
          <w:tcPr>
            <w:tcW w:w="1166" w:type="dxa"/>
            <w:vAlign w:val="center"/>
          </w:tcPr>
          <w:p>
            <w:r>
              <w:t>4.2</w:t>
            </w:r>
          </w:p>
        </w:tc>
        <w:tc>
          <w:tcPr>
            <w:tcW w:w="1166" w:type="dxa"/>
            <w:vAlign w:val="center"/>
          </w:tcPr>
          <w:p>
            <w:r>
              <w:t>4.5</w:t>
            </w:r>
          </w:p>
        </w:tc>
        <w:tc>
          <w:tcPr>
            <w:vAlign w:val="center"/>
          </w:tcPr>
          <w:p>
            <w:r>
              <w:t>0.6</w:t>
            </w:r>
          </w:p>
        </w:tc>
        <w:tc>
          <w:tcPr>
            <w:tcW w:w="1166" w:type="dxa"/>
            <w:vAlign w:val="center"/>
          </w:tcPr>
          <w:p>
            <w:r>
              <w:t>25.1</w:t>
            </w:r>
          </w:p>
        </w:tc>
        <w:tc>
          <w:tcPr>
            <w:tcW w:w="1166" w:type="dxa"/>
            <w:vAlign w:val="center"/>
          </w:tcPr>
          <w:p>
            <w:r>
              <w:t>26.4</w:t>
            </w:r>
          </w:p>
        </w:tc>
        <w:tc>
          <w:tcPr>
            <w:tcW w:w="1166" w:type="dxa"/>
            <w:vAlign w:val="center"/>
          </w:tcPr>
          <w:p>
            <w:r>
              <w:t>-1.295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tcW w:w="1166" w:type="dxa"/>
            <w:vAlign w:val="center"/>
          </w:tcPr>
          <w:p>
            <w:r>
              <w:t>26.1</w:t>
            </w:r>
          </w:p>
        </w:tc>
        <w:tc>
          <w:tcPr>
            <w:tcW w:w="1166" w:type="dxa"/>
            <w:vAlign w:val="center"/>
          </w:tcPr>
          <w:p>
            <w:r>
              <w:t>5.9</w:t>
            </w:r>
          </w:p>
        </w:tc>
        <w:tc>
          <w:tcPr>
            <w:tcW w:w="1166" w:type="dxa"/>
            <w:vAlign w:val="center"/>
          </w:tcPr>
          <w:p>
            <w:r>
              <w:t>4.5</w:t>
            </w:r>
          </w:p>
        </w:tc>
        <w:tc>
          <w:tcPr>
            <w:vAlign w:val="center"/>
          </w:tcPr>
          <w:p>
            <w:r>
              <w:t>0.5</w:t>
            </w:r>
          </w:p>
        </w:tc>
        <w:tc>
          <w:tcPr>
            <w:tcW w:w="1166" w:type="dxa"/>
            <w:vAlign w:val="center"/>
          </w:tcPr>
          <w:p>
            <w:r>
              <w:t>26.9</w:t>
            </w:r>
          </w:p>
        </w:tc>
        <w:tc>
          <w:tcPr>
            <w:tcW w:w="1166" w:type="dxa"/>
            <w:vAlign w:val="center"/>
          </w:tcPr>
          <w:p>
            <w:r>
              <w:t>27.3</w:t>
            </w:r>
          </w:p>
        </w:tc>
        <w:tc>
          <w:tcPr>
            <w:tcW w:w="1166" w:type="dxa"/>
            <w:vAlign w:val="center"/>
          </w:tcPr>
          <w:p>
            <w:r>
              <w:t>-0.428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tcW w:w="1166" w:type="dxa"/>
            <w:vAlign w:val="center"/>
          </w:tcPr>
          <w:p>
            <w:r>
              <w:t>26.1</w:t>
            </w:r>
          </w:p>
        </w:tc>
        <w:tc>
          <w:tcPr>
            <w:tcW w:w="1166" w:type="dxa"/>
            <w:vAlign w:val="center"/>
          </w:tcPr>
          <w:p>
            <w:r>
              <w:t>7.6</w:t>
            </w:r>
          </w:p>
        </w:tc>
        <w:tc>
          <w:tcPr>
            <w:tcW w:w="1166" w:type="dxa"/>
            <w:vAlign w:val="center"/>
          </w:tcPr>
          <w:p>
            <w:r>
              <w:t>4.5</w:t>
            </w:r>
          </w:p>
        </w:tc>
        <w:tc>
          <w:tcPr>
            <w:vAlign w:val="center"/>
          </w:tcPr>
          <w:p>
            <w:r>
              <w:t>0.5</w:t>
            </w:r>
          </w:p>
        </w:tc>
        <w:tc>
          <w:tcPr>
            <w:tcW w:w="1166" w:type="dxa"/>
            <w:vAlign w:val="center"/>
          </w:tcPr>
          <w:p>
            <w:r>
              <w:t>28.7</w:t>
            </w:r>
          </w:p>
        </w:tc>
        <w:tc>
          <w:tcPr>
            <w:tcW w:w="1166" w:type="dxa"/>
            <w:vAlign w:val="center"/>
          </w:tcPr>
          <w:p>
            <w:r>
              <w:t>28.2</w:t>
            </w:r>
          </w:p>
        </w:tc>
        <w:tc>
          <w:tcPr>
            <w:tcW w:w="1166" w:type="dxa"/>
            <w:vAlign w:val="center"/>
          </w:tcPr>
          <w:p>
            <w:r>
              <w:t>0.501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tcW w:w="1166" w:type="dxa"/>
            <w:vAlign w:val="center"/>
          </w:tcPr>
          <w:p>
            <w:r>
              <w:t>26.1</w:t>
            </w:r>
          </w:p>
        </w:tc>
        <w:tc>
          <w:tcPr>
            <w:tcW w:w="1166" w:type="dxa"/>
            <w:vAlign w:val="center"/>
          </w:tcPr>
          <w:p>
            <w:r>
              <w:t>9.2</w:t>
            </w:r>
          </w:p>
        </w:tc>
        <w:tc>
          <w:tcPr>
            <w:tcW w:w="1166" w:type="dxa"/>
            <w:vAlign w:val="center"/>
          </w:tcPr>
          <w:p>
            <w:r>
              <w:t>4.4</w:t>
            </w:r>
          </w:p>
        </w:tc>
        <w:tc>
          <w:tcPr>
            <w:vAlign w:val="center"/>
          </w:tcPr>
          <w:p>
            <w:r>
              <w:t>0.4</w:t>
            </w:r>
          </w:p>
        </w:tc>
        <w:tc>
          <w:tcPr>
            <w:tcW w:w="1166" w:type="dxa"/>
            <w:vAlign w:val="center"/>
          </w:tcPr>
          <w:p>
            <w:r>
              <w:t>30.5</w:t>
            </w:r>
          </w:p>
        </w:tc>
        <w:tc>
          <w:tcPr>
            <w:tcW w:w="1166" w:type="dxa"/>
            <w:vAlign w:val="center"/>
          </w:tcPr>
          <w:p>
            <w:r>
              <w:t>28.9</w:t>
            </w:r>
          </w:p>
        </w:tc>
        <w:tc>
          <w:tcPr>
            <w:tcW w:w="1166" w:type="dxa"/>
            <w:vAlign w:val="center"/>
          </w:tcPr>
          <w:p>
            <w:r>
              <w:t>1.564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tcW w:w="1166" w:type="dxa"/>
            <w:vAlign w:val="center"/>
          </w:tcPr>
          <w:p>
            <w:r>
              <w:t>26.1</w:t>
            </w:r>
          </w:p>
        </w:tc>
        <w:tc>
          <w:tcPr>
            <w:tcW w:w="1166" w:type="dxa"/>
            <w:vAlign w:val="center"/>
          </w:tcPr>
          <w:p>
            <w:r>
              <w:t>10.5</w:t>
            </w:r>
          </w:p>
        </w:tc>
        <w:tc>
          <w:tcPr>
            <w:tcW w:w="1166" w:type="dxa"/>
            <w:vAlign w:val="center"/>
          </w:tcPr>
          <w:p>
            <w:r>
              <w:t>4.3</w:t>
            </w:r>
          </w:p>
        </w:tc>
        <w:tc>
          <w:tcPr>
            <w:vAlign w:val="center"/>
          </w:tcPr>
          <w:p>
            <w:r>
              <w:t>0.3</w:t>
            </w:r>
          </w:p>
        </w:tc>
        <w:tc>
          <w:tcPr>
            <w:tcW w:w="1166" w:type="dxa"/>
            <w:vAlign w:val="center"/>
          </w:tcPr>
          <w:p>
            <w:r>
              <w:t>31.9</w:t>
            </w:r>
          </w:p>
        </w:tc>
        <w:tc>
          <w:tcPr>
            <w:tcW w:w="1166" w:type="dxa"/>
            <w:vAlign w:val="center"/>
          </w:tcPr>
          <w:p>
            <w:r>
              <w:t>29.4</w:t>
            </w:r>
          </w:p>
        </w:tc>
        <w:tc>
          <w:tcPr>
            <w:tcW w:w="1166" w:type="dxa"/>
            <w:vAlign w:val="center"/>
          </w:tcPr>
          <w:p>
            <w:r>
              <w:t>2.504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tcW w:w="1166" w:type="dxa"/>
            <w:vAlign w:val="center"/>
          </w:tcPr>
          <w:p>
            <w:r>
              <w:t>26.1</w:t>
            </w:r>
          </w:p>
        </w:tc>
        <w:tc>
          <w:tcPr>
            <w:tcW w:w="1166" w:type="dxa"/>
            <w:vAlign w:val="center"/>
          </w:tcPr>
          <w:p>
            <w:r>
              <w:t>11.4</w:t>
            </w:r>
          </w:p>
        </w:tc>
        <w:tc>
          <w:tcPr>
            <w:tcW w:w="1166" w:type="dxa"/>
            <w:vAlign w:val="center"/>
          </w:tcPr>
          <w:p>
            <w:r>
              <w:t>4.4</w:t>
            </w:r>
          </w:p>
        </w:tc>
        <w:tc>
          <w:tcPr>
            <w:vAlign w:val="center"/>
          </w:tcPr>
          <w:p>
            <w:r>
              <w:t>0.2</w:t>
            </w:r>
          </w:p>
        </w:tc>
        <w:tc>
          <w:tcPr>
            <w:tcW w:w="1166" w:type="dxa"/>
            <w:vAlign w:val="center"/>
          </w:tcPr>
          <w:p>
            <w:r>
              <w:t>32.9</w:t>
            </w:r>
          </w:p>
        </w:tc>
        <w:tc>
          <w:tcPr>
            <w:tcW w:w="1166" w:type="dxa"/>
            <w:vAlign w:val="center"/>
          </w:tcPr>
          <w:p>
            <w:r>
              <w:t>29.7</w:t>
            </w:r>
          </w:p>
        </w:tc>
        <w:tc>
          <w:tcPr>
            <w:tcW w:w="1166" w:type="dxa"/>
            <w:vAlign w:val="center"/>
          </w:tcPr>
          <w:p>
            <w:r>
              <w:t>3.165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tcW w:w="1166" w:type="dxa"/>
            <w:vAlign w:val="center"/>
          </w:tcPr>
          <w:p>
            <w:r>
              <w:t>26.1</w:t>
            </w:r>
          </w:p>
        </w:tc>
        <w:tc>
          <w:tcPr>
            <w:tcW w:w="1166" w:type="dxa"/>
            <w:vAlign w:val="center"/>
          </w:tcPr>
          <w:p>
            <w:r>
              <w:t>11.9</w:t>
            </w:r>
          </w:p>
        </w:tc>
        <w:tc>
          <w:tcPr>
            <w:tcW w:w="1166" w:type="dxa"/>
            <w:vAlign w:val="center"/>
          </w:tcPr>
          <w:p>
            <w:r>
              <w:t>4.3</w:t>
            </w:r>
          </w:p>
        </w:tc>
        <w:tc>
          <w:tcPr>
            <w:vAlign w:val="center"/>
          </w:tcPr>
          <w:p>
            <w:r>
              <w:t>0.2</w:t>
            </w:r>
          </w:p>
        </w:tc>
        <w:tc>
          <w:tcPr>
            <w:tcW w:w="1166" w:type="dxa"/>
            <w:vAlign w:val="center"/>
          </w:tcPr>
          <w:p>
            <w:r>
              <w:t>33.4</w:t>
            </w:r>
          </w:p>
        </w:tc>
        <w:tc>
          <w:tcPr>
            <w:tcW w:w="1166" w:type="dxa"/>
            <w:vAlign w:val="center"/>
          </w:tcPr>
          <w:p>
            <w:r>
              <w:t>29.6</w:t>
            </w:r>
          </w:p>
        </w:tc>
        <w:tc>
          <w:tcPr>
            <w:tcW w:w="1166" w:type="dxa"/>
            <w:vAlign w:val="center"/>
          </w:tcPr>
          <w:p>
            <w:r>
              <w:t>3.828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tcW w:w="1166" w:type="dxa"/>
            <w:vAlign w:val="center"/>
          </w:tcPr>
          <w:p>
            <w:r>
              <w:t>26.1</w:t>
            </w:r>
          </w:p>
        </w:tc>
        <w:tc>
          <w:tcPr>
            <w:tcW w:w="1166" w:type="dxa"/>
            <w:vAlign w:val="center"/>
          </w:tcPr>
          <w:p>
            <w:r>
              <w:t>11.8</w:t>
            </w:r>
          </w:p>
        </w:tc>
        <w:tc>
          <w:tcPr>
            <w:tcW w:w="1166" w:type="dxa"/>
            <w:vAlign w:val="center"/>
          </w:tcPr>
          <w:p>
            <w:r>
              <w:t>4.3</w:t>
            </w:r>
          </w:p>
        </w:tc>
        <w:tc>
          <w:tcPr>
            <w:vAlign w:val="center"/>
          </w:tcPr>
          <w:p>
            <w:r>
              <w:t>0.2</w:t>
            </w:r>
          </w:p>
        </w:tc>
        <w:tc>
          <w:tcPr>
            <w:tcW w:w="1166" w:type="dxa"/>
            <w:vAlign w:val="center"/>
          </w:tcPr>
          <w:p>
            <w:r>
              <w:t>33.5</w:t>
            </w:r>
          </w:p>
        </w:tc>
        <w:tc>
          <w:tcPr>
            <w:tcW w:w="1166" w:type="dxa"/>
            <w:vAlign w:val="center"/>
          </w:tcPr>
          <w:p>
            <w:r>
              <w:t>29.3</w:t>
            </w:r>
          </w:p>
        </w:tc>
        <w:tc>
          <w:tcPr>
            <w:tcW w:w="1166" w:type="dxa"/>
            <w:vAlign w:val="center"/>
          </w:tcPr>
          <w:p>
            <w:r>
              <w:t>4.185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19:00</w:t>
            </w:r>
          </w:p>
        </w:tc>
        <w:tc>
          <w:tcPr>
            <w:tcW w:w="1166" w:type="dxa"/>
            <w:vAlign w:val="center"/>
          </w:tcPr>
          <w:p>
            <w:r>
              <w:t>26.1</w:t>
            </w:r>
          </w:p>
        </w:tc>
        <w:tc>
          <w:tcPr>
            <w:tcW w:w="1166" w:type="dxa"/>
            <w:vAlign w:val="center"/>
          </w:tcPr>
          <w:p>
            <w:r>
              <w:t>11.4</w:t>
            </w:r>
          </w:p>
        </w:tc>
        <w:tc>
          <w:tcPr>
            <w:tcW w:w="1166" w:type="dxa"/>
            <w:vAlign w:val="center"/>
          </w:tcPr>
          <w:p>
            <w:r>
              <w:t>4.3</w:t>
            </w:r>
          </w:p>
        </w:tc>
        <w:tc>
          <w:tcPr>
            <w:vAlign w:val="center"/>
          </w:tcPr>
          <w:p>
            <w:r>
              <w:t>0.1</w:t>
            </w:r>
          </w:p>
        </w:tc>
        <w:tc>
          <w:tcPr>
            <w:tcW w:w="1166" w:type="dxa"/>
            <w:vAlign w:val="center"/>
          </w:tcPr>
          <w:p>
            <w:r>
              <w:t>33.0</w:t>
            </w:r>
          </w:p>
        </w:tc>
        <w:tc>
          <w:tcPr>
            <w:tcW w:w="1166" w:type="dxa"/>
            <w:vAlign w:val="center"/>
          </w:tcPr>
          <w:p>
            <w:r>
              <w:t>28.8</w:t>
            </w:r>
          </w:p>
        </w:tc>
        <w:tc>
          <w:tcPr>
            <w:tcW w:w="1166" w:type="dxa"/>
            <w:vAlign w:val="center"/>
          </w:tcPr>
          <w:p>
            <w:r>
              <w:t>4.211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r>
              <w:t>1.31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7"/>
            <w:vAlign w:val="center"/>
          </w:tcPr>
          <w:p>
            <w:r>
              <w:t>满足</w:t>
            </w:r>
          </w:p>
        </w:tc>
      </w:tr>
    </w:tbl>
    <w:p>
      <w:pPr>
        <w:pStyle w:val="3"/>
        <w:ind w:firstLine="420"/>
        <w:rPr>
          <w:lang w:val="en-US"/>
        </w:rPr>
      </w:pPr>
      <w:bookmarkStart w:id="46" w:name="平均热岛强度"/>
      <w:bookmarkEnd w:id="46"/>
    </w:p>
    <w:p>
      <w:pPr>
        <w:pStyle w:val="3"/>
        <w:ind w:firstLine="0" w:firstLineChars="0"/>
        <w:rPr>
          <w:lang w:val="en-US"/>
        </w:rPr>
      </w:pPr>
      <w:bookmarkStart w:id="47" w:name="平均热岛强度图片"/>
      <w:bookmarkEnd w:id="47"/>
    </w:p>
    <w:p>
      <w:pPr>
        <w:pStyle w:val="4"/>
      </w:pPr>
      <w:bookmarkStart w:id="48" w:name="_Toc16494785"/>
      <w:r>
        <w:rPr>
          <w:rFonts w:hint="eastAsia"/>
        </w:rPr>
        <w:t>湿球黑球温度</w:t>
      </w:r>
      <w:bookmarkEnd w:id="48"/>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居住区温度</w:t>
            </w:r>
            <w:r>
              <w:br w:type="textWrapping"/>
            </w:r>
            <w:r>
              <w:t>(℃)</w:t>
            </w:r>
          </w:p>
        </w:tc>
        <w:tc>
          <w:tcPr>
            <w:shd w:val="clear" w:color="auto" w:fill="E6E6E6"/>
            <w:vAlign w:val="center"/>
          </w:tcPr>
          <w:p>
            <w:pPr>
              <w:jc w:val="center"/>
            </w:pPr>
            <w:r>
              <w:t>空气相对湿度</w:t>
            </w:r>
          </w:p>
        </w:tc>
        <w:tc>
          <w:tcPr>
            <w:shd w:val="clear" w:color="auto" w:fill="E6E6E6"/>
            <w:vAlign w:val="center"/>
          </w:tcPr>
          <w:p>
            <w:pPr>
              <w:jc w:val="center"/>
            </w:pPr>
            <w:r>
              <w:t>太阳辐射照度</w:t>
            </w:r>
            <w:r>
              <w:br w:type="textWrapping"/>
            </w:r>
            <w:r>
              <w:t>(W/㎡)</w:t>
            </w:r>
          </w:p>
        </w:tc>
        <w:tc>
          <w:tcPr>
            <w:shd w:val="clear" w:color="auto" w:fill="E6E6E6"/>
            <w:vAlign w:val="center"/>
          </w:tcPr>
          <w:p>
            <w:pPr>
              <w:jc w:val="center"/>
            </w:pPr>
            <w:r>
              <w:t>地表短波辐射</w:t>
            </w:r>
            <w:r>
              <w:br w:type="textWrapping"/>
            </w:r>
            <w:r>
              <w:t>(W/㎡)</w:t>
            </w:r>
          </w:p>
        </w:tc>
        <w:tc>
          <w:tcPr>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tcW w:w="1556" w:type="dxa"/>
            <w:vAlign w:val="center"/>
          </w:tcPr>
          <w:p>
            <w:r>
              <w:t>22.4</w:t>
            </w:r>
          </w:p>
        </w:tc>
        <w:tc>
          <w:tcPr>
            <w:tcW w:w="1556" w:type="dxa"/>
            <w:vAlign w:val="center"/>
          </w:tcPr>
          <w:p>
            <w:r>
              <w:t>0.9</w:t>
            </w:r>
          </w:p>
        </w:tc>
        <w:tc>
          <w:tcPr>
            <w:tcW w:w="1556" w:type="dxa"/>
            <w:vAlign w:val="center"/>
          </w:tcPr>
          <w:p>
            <w:r>
              <w:t>164.5</w:t>
            </w:r>
          </w:p>
        </w:tc>
        <w:tc>
          <w:tcPr>
            <w:tcW w:w="1556" w:type="dxa"/>
            <w:vAlign w:val="center"/>
          </w:tcPr>
          <w:p>
            <w:r>
              <w:t>51.9</w:t>
            </w:r>
          </w:p>
        </w:tc>
        <w:tc>
          <w:tcPr>
            <w:tcW w:w="1556" w:type="dxa"/>
            <w:vAlign w:val="center"/>
          </w:tcPr>
          <w:p>
            <w:r>
              <w:t>21.2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tcW w:w="1556" w:type="dxa"/>
            <w:vAlign w:val="center"/>
          </w:tcPr>
          <w:p>
            <w:r>
              <w:t>23.6</w:t>
            </w:r>
          </w:p>
        </w:tc>
        <w:tc>
          <w:tcPr>
            <w:tcW w:w="1556" w:type="dxa"/>
            <w:vAlign w:val="center"/>
          </w:tcPr>
          <w:p>
            <w:r>
              <w:t>0.8</w:t>
            </w:r>
          </w:p>
        </w:tc>
        <w:tc>
          <w:tcPr>
            <w:tcW w:w="1556" w:type="dxa"/>
            <w:vAlign w:val="center"/>
          </w:tcPr>
          <w:p>
            <w:r>
              <w:t>258.9</w:t>
            </w:r>
          </w:p>
        </w:tc>
        <w:tc>
          <w:tcPr>
            <w:tcW w:w="1556" w:type="dxa"/>
            <w:vAlign w:val="center"/>
          </w:tcPr>
          <w:p>
            <w:r>
              <w:t>81.6</w:t>
            </w:r>
          </w:p>
        </w:tc>
        <w:tc>
          <w:tcPr>
            <w:tcW w:w="1556" w:type="dxa"/>
            <w:vAlign w:val="center"/>
          </w:tcPr>
          <w:p>
            <w:r>
              <w:t>21.9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tcW w:w="1556" w:type="dxa"/>
            <w:vAlign w:val="center"/>
          </w:tcPr>
          <w:p>
            <w:r>
              <w:t>25.1</w:t>
            </w:r>
          </w:p>
        </w:tc>
        <w:tc>
          <w:tcPr>
            <w:tcW w:w="1556" w:type="dxa"/>
            <w:vAlign w:val="center"/>
          </w:tcPr>
          <w:p>
            <w:r>
              <w:t>0.8</w:t>
            </w:r>
          </w:p>
        </w:tc>
        <w:tc>
          <w:tcPr>
            <w:tcW w:w="1556" w:type="dxa"/>
            <w:vAlign w:val="center"/>
          </w:tcPr>
          <w:p>
            <w:r>
              <w:t>341.8</w:t>
            </w:r>
          </w:p>
        </w:tc>
        <w:tc>
          <w:tcPr>
            <w:tcW w:w="1556" w:type="dxa"/>
            <w:vAlign w:val="center"/>
          </w:tcPr>
          <w:p>
            <w:r>
              <w:t>107.8</w:t>
            </w:r>
          </w:p>
        </w:tc>
        <w:tc>
          <w:tcPr>
            <w:tcW w:w="1556" w:type="dxa"/>
            <w:vAlign w:val="center"/>
          </w:tcPr>
          <w:p>
            <w:r>
              <w:t>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tcW w:w="1556" w:type="dxa"/>
            <w:vAlign w:val="center"/>
          </w:tcPr>
          <w:p>
            <w:r>
              <w:t>26.9</w:t>
            </w:r>
          </w:p>
        </w:tc>
        <w:tc>
          <w:tcPr>
            <w:tcW w:w="1556" w:type="dxa"/>
            <w:vAlign w:val="center"/>
          </w:tcPr>
          <w:p>
            <w:r>
              <w:t>0.7</w:t>
            </w:r>
          </w:p>
        </w:tc>
        <w:tc>
          <w:tcPr>
            <w:tcW w:w="1556" w:type="dxa"/>
            <w:vAlign w:val="center"/>
          </w:tcPr>
          <w:p>
            <w:r>
              <w:t>401.8</w:t>
            </w:r>
          </w:p>
        </w:tc>
        <w:tc>
          <w:tcPr>
            <w:tcW w:w="1556" w:type="dxa"/>
            <w:vAlign w:val="center"/>
          </w:tcPr>
          <w:p>
            <w:r>
              <w:t>126.7</w:t>
            </w:r>
          </w:p>
        </w:tc>
        <w:tc>
          <w:tcPr>
            <w:tcW w:w="1556" w:type="dxa"/>
            <w:vAlign w:val="center"/>
          </w:tcPr>
          <w:p>
            <w:r>
              <w:t>23.8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tcW w:w="1556" w:type="dxa"/>
            <w:vAlign w:val="center"/>
          </w:tcPr>
          <w:p>
            <w:r>
              <w:t>28.7</w:t>
            </w:r>
          </w:p>
        </w:tc>
        <w:tc>
          <w:tcPr>
            <w:tcW w:w="1556" w:type="dxa"/>
            <w:vAlign w:val="center"/>
          </w:tcPr>
          <w:p>
            <w:r>
              <w:t>0.6</w:t>
            </w:r>
          </w:p>
        </w:tc>
        <w:tc>
          <w:tcPr>
            <w:tcW w:w="1556" w:type="dxa"/>
            <w:vAlign w:val="center"/>
          </w:tcPr>
          <w:p>
            <w:r>
              <w:t>443.7</w:t>
            </w:r>
          </w:p>
        </w:tc>
        <w:tc>
          <w:tcPr>
            <w:tcW w:w="1556" w:type="dxa"/>
            <w:vAlign w:val="center"/>
          </w:tcPr>
          <w:p>
            <w:r>
              <w:t>139.9</w:t>
            </w:r>
          </w:p>
        </w:tc>
        <w:tc>
          <w:tcPr>
            <w:tcW w:w="1556" w:type="dxa"/>
            <w:vAlign w:val="center"/>
          </w:tcPr>
          <w:p>
            <w:r>
              <w:t>24.7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tcW w:w="1556" w:type="dxa"/>
            <w:vAlign w:val="center"/>
          </w:tcPr>
          <w:p>
            <w:r>
              <w:t>30.5</w:t>
            </w:r>
          </w:p>
        </w:tc>
        <w:tc>
          <w:tcPr>
            <w:tcW w:w="1556" w:type="dxa"/>
            <w:vAlign w:val="center"/>
          </w:tcPr>
          <w:p>
            <w:r>
              <w:t>0.6</w:t>
            </w:r>
          </w:p>
        </w:tc>
        <w:tc>
          <w:tcPr>
            <w:tcW w:w="1556" w:type="dxa"/>
            <w:vAlign w:val="center"/>
          </w:tcPr>
          <w:p>
            <w:r>
              <w:t>442.3</w:t>
            </w:r>
          </w:p>
        </w:tc>
        <w:tc>
          <w:tcPr>
            <w:tcW w:w="1556" w:type="dxa"/>
            <w:vAlign w:val="center"/>
          </w:tcPr>
          <w:p>
            <w:r>
              <w:t>139.4</w:t>
            </w:r>
          </w:p>
        </w:tc>
        <w:tc>
          <w:tcPr>
            <w:tcW w:w="1556" w:type="dxa"/>
            <w:vAlign w:val="center"/>
          </w:tcPr>
          <w:p>
            <w:r>
              <w:t>25.8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tcW w:w="1556" w:type="dxa"/>
            <w:vAlign w:val="center"/>
          </w:tcPr>
          <w:p>
            <w:r>
              <w:t>31.9</w:t>
            </w:r>
          </w:p>
        </w:tc>
        <w:tc>
          <w:tcPr>
            <w:tcW w:w="1556" w:type="dxa"/>
            <w:vAlign w:val="center"/>
          </w:tcPr>
          <w:p>
            <w:r>
              <w:t>0.5</w:t>
            </w:r>
          </w:p>
        </w:tc>
        <w:tc>
          <w:tcPr>
            <w:tcW w:w="1556" w:type="dxa"/>
            <w:vAlign w:val="center"/>
          </w:tcPr>
          <w:p>
            <w:r>
              <w:t>412.7</w:t>
            </w:r>
          </w:p>
        </w:tc>
        <w:tc>
          <w:tcPr>
            <w:tcW w:w="1556" w:type="dxa"/>
            <w:vAlign w:val="center"/>
          </w:tcPr>
          <w:p>
            <w:r>
              <w:t>130.1</w:t>
            </w:r>
          </w:p>
        </w:tc>
        <w:tc>
          <w:tcPr>
            <w:tcW w:w="1556" w:type="dxa"/>
            <w:vAlign w:val="center"/>
          </w:tcPr>
          <w:p>
            <w:r>
              <w:t>26.6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16:00</w:t>
            </w:r>
          </w:p>
        </w:tc>
        <w:tc>
          <w:tcPr>
            <w:tcW w:w="1556" w:type="dxa"/>
            <w:vAlign w:val="center"/>
          </w:tcPr>
          <w:p>
            <w:r>
              <w:t>32.9</w:t>
            </w:r>
          </w:p>
        </w:tc>
        <w:tc>
          <w:tcPr>
            <w:tcW w:w="1556" w:type="dxa"/>
            <w:vAlign w:val="center"/>
          </w:tcPr>
          <w:p>
            <w:r>
              <w:t>0.5</w:t>
            </w:r>
          </w:p>
        </w:tc>
        <w:tc>
          <w:tcPr>
            <w:tcW w:w="1556" w:type="dxa"/>
            <w:vAlign w:val="center"/>
          </w:tcPr>
          <w:p>
            <w:r>
              <w:t>358.1</w:t>
            </w:r>
          </w:p>
        </w:tc>
        <w:tc>
          <w:tcPr>
            <w:tcW w:w="1556" w:type="dxa"/>
            <w:vAlign w:val="center"/>
          </w:tcPr>
          <w:p>
            <w:r>
              <w:t>112.9</w:t>
            </w:r>
          </w:p>
        </w:tc>
        <w:tc>
          <w:tcPr>
            <w:tcW w:w="1556" w:type="dxa"/>
            <w:vAlign w:val="center"/>
          </w:tcPr>
          <w:p>
            <w:r>
              <w:t>27.1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tcW w:w="1556" w:type="dxa"/>
            <w:vAlign w:val="center"/>
          </w:tcPr>
          <w:p>
            <w:r>
              <w:t>33.4</w:t>
            </w:r>
          </w:p>
        </w:tc>
        <w:tc>
          <w:tcPr>
            <w:tcW w:w="1556" w:type="dxa"/>
            <w:vAlign w:val="center"/>
          </w:tcPr>
          <w:p>
            <w:r>
              <w:t>0.5</w:t>
            </w:r>
          </w:p>
        </w:tc>
        <w:tc>
          <w:tcPr>
            <w:tcW w:w="1556" w:type="dxa"/>
            <w:vAlign w:val="center"/>
          </w:tcPr>
          <w:p>
            <w:r>
              <w:t>275.2</w:t>
            </w:r>
          </w:p>
        </w:tc>
        <w:tc>
          <w:tcPr>
            <w:tcW w:w="1556" w:type="dxa"/>
            <w:vAlign w:val="center"/>
          </w:tcPr>
          <w:p>
            <w:r>
              <w:t>86.8</w:t>
            </w:r>
          </w:p>
        </w:tc>
        <w:tc>
          <w:tcPr>
            <w:tcW w:w="1556" w:type="dxa"/>
            <w:vAlign w:val="center"/>
          </w:tcPr>
          <w:p>
            <w:r>
              <w:t>27.1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tcW w:w="1556" w:type="dxa"/>
            <w:vAlign w:val="center"/>
          </w:tcPr>
          <w:p>
            <w:r>
              <w:t>33.5</w:t>
            </w:r>
          </w:p>
        </w:tc>
        <w:tc>
          <w:tcPr>
            <w:tcW w:w="1556" w:type="dxa"/>
            <w:vAlign w:val="center"/>
          </w:tcPr>
          <w:p>
            <w:r>
              <w:t>0.5</w:t>
            </w:r>
          </w:p>
        </w:tc>
        <w:tc>
          <w:tcPr>
            <w:tcW w:w="1556" w:type="dxa"/>
            <w:vAlign w:val="center"/>
          </w:tcPr>
          <w:p>
            <w:r>
              <w:t>178.3</w:t>
            </w:r>
          </w:p>
        </w:tc>
        <w:tc>
          <w:tcPr>
            <w:tcW w:w="1556" w:type="dxa"/>
            <w:vAlign w:val="center"/>
          </w:tcPr>
          <w:p>
            <w:r>
              <w:t>56.2</w:t>
            </w:r>
          </w:p>
        </w:tc>
        <w:tc>
          <w:tcPr>
            <w:tcW w:w="1556" w:type="dxa"/>
            <w:vAlign w:val="center"/>
          </w:tcPr>
          <w:p>
            <w:r>
              <w:t>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19:00</w:t>
            </w:r>
          </w:p>
        </w:tc>
        <w:tc>
          <w:tcPr>
            <w:tcW w:w="1556" w:type="dxa"/>
            <w:vAlign w:val="center"/>
          </w:tcPr>
          <w:p>
            <w:r>
              <w:t>33.0</w:t>
            </w:r>
          </w:p>
        </w:tc>
        <w:tc>
          <w:tcPr>
            <w:tcW w:w="1556" w:type="dxa"/>
            <w:vAlign w:val="center"/>
          </w:tcPr>
          <w:p>
            <w:r>
              <w:t>0.5</w:t>
            </w:r>
          </w:p>
        </w:tc>
        <w:tc>
          <w:tcPr>
            <w:tcW w:w="1556" w:type="dxa"/>
            <w:vAlign w:val="center"/>
          </w:tcPr>
          <w:p>
            <w:r>
              <w:t>85.5</w:t>
            </w:r>
          </w:p>
        </w:tc>
        <w:tc>
          <w:tcPr>
            <w:tcW w:w="1556" w:type="dxa"/>
            <w:vAlign w:val="center"/>
          </w:tcPr>
          <w:p>
            <w:r>
              <w:t>27.0</w:t>
            </w:r>
          </w:p>
        </w:tc>
        <w:tc>
          <w:tcPr>
            <w:tcW w:w="1556" w:type="dxa"/>
            <w:vAlign w:val="center"/>
          </w:tcPr>
          <w:p>
            <w:r>
              <w:t>26.4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最大湿球</w:t>
            </w:r>
            <w:r>
              <w:br w:type="textWrapping"/>
            </w:r>
            <w:r>
              <w:t>黑球强度(℃)</w:t>
            </w:r>
          </w:p>
        </w:tc>
        <w:tc>
          <w:tcPr>
            <w:gridSpan w:val="5"/>
            <w:vAlign w:val="center"/>
          </w:tcPr>
          <w:p>
            <w:r>
              <w:t>27.13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5"/>
            <w:vAlign w:val="center"/>
          </w:tcPr>
          <w:p>
            <w:r>
              <w:t>满足</w:t>
            </w:r>
          </w:p>
        </w:tc>
      </w:tr>
    </w:tbl>
    <w:p>
      <w:pPr>
        <w:pStyle w:val="3"/>
        <w:ind w:firstLine="420"/>
        <w:rPr>
          <w:lang w:val="en-US"/>
        </w:rPr>
      </w:pPr>
      <w:bookmarkStart w:id="49" w:name="湿球黑球温度"/>
      <w:bookmarkEnd w:id="49"/>
    </w:p>
    <w:p>
      <w:pPr>
        <w:pStyle w:val="3"/>
        <w:ind w:firstLine="0" w:firstLineChars="0"/>
        <w:rPr>
          <w:lang w:val="en-US"/>
        </w:rPr>
      </w:pPr>
      <w:bookmarkStart w:id="50" w:name="湿球黑球温度图片"/>
      <w:bookmarkEnd w:id="50"/>
    </w:p>
    <w:p>
      <w:pPr>
        <w:pStyle w:val="2"/>
      </w:pPr>
      <w:bookmarkStart w:id="51" w:name="_Toc16494786"/>
      <w:r>
        <w:rPr>
          <w:rFonts w:hint="eastAsia"/>
        </w:rPr>
        <w:t>结论</w:t>
      </w:r>
      <w:bookmarkEnd w:id="5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pPr>
              <w:jc w:val="center"/>
            </w:pPr>
            <w:bookmarkStart w:id="52" w:name="结论"/>
            <w:bookmarkEnd w:id="52"/>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b/>
              </w:rPr>
              <w:t>强制</w:t>
            </w:r>
            <w:r>
              <w:rPr>
                <w:b/>
              </w:rPr>
              <w:t>性条</w:t>
            </w:r>
            <w:r>
              <w:rPr>
                <w:rFonts w:hint="eastAsia"/>
                <w:b/>
              </w:rPr>
              <w:t>文</w:t>
            </w:r>
          </w:p>
        </w:tc>
        <w:tc>
          <w:tcPr>
            <w:tcW w:w="2800" w:type="dxa"/>
            <w:vAlign w:val="center"/>
          </w:tcPr>
          <w:p>
            <w:r>
              <w:rPr>
                <w:b/>
              </w:rPr>
              <w:t>平均迎风面积比</w:t>
            </w:r>
          </w:p>
        </w:tc>
        <w:tc>
          <w:tcPr>
            <w:tcW w:w="1866" w:type="dxa"/>
            <w:vAlign w:val="center"/>
          </w:tcPr>
          <w:p>
            <w:pPr>
              <w:rPr>
                <w:b/>
              </w:rPr>
            </w:pPr>
            <w:bookmarkStart w:id="53" w:name="平均迎风面积比结论"/>
            <w:r>
              <w:rPr>
                <w:rFonts w:hint="eastAsia"/>
                <w:b/>
              </w:rPr>
              <w:t>满足</w:t>
            </w:r>
            <w:bookmarkEnd w:id="53"/>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rPr>
                <w:b/>
              </w:rPr>
              <w:t>活动场地遮阳覆盖率</w:t>
            </w:r>
          </w:p>
        </w:tc>
        <w:tc>
          <w:tcPr>
            <w:tcW w:w="1866" w:type="dxa"/>
            <w:vAlign w:val="center"/>
          </w:tcPr>
          <w:p>
            <w:pPr>
              <w:rPr>
                <w:b/>
              </w:rPr>
            </w:pPr>
            <w:bookmarkStart w:id="54" w:name="活动场地遮阳覆盖率结论"/>
            <w:r>
              <w:rPr>
                <w:rFonts w:hint="eastAsia"/>
                <w:b/>
              </w:rPr>
              <w:t>满足</w:t>
            </w:r>
            <w:bookmarkEnd w:id="54"/>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rPr>
              <w:t>评价</w:t>
            </w:r>
            <w:r>
              <w:t>性设计</w:t>
            </w:r>
          </w:p>
        </w:tc>
        <w:tc>
          <w:tcPr>
            <w:tcW w:w="2800" w:type="dxa"/>
            <w:vAlign w:val="center"/>
          </w:tcPr>
          <w:p>
            <w:r>
              <w:t>平均热岛强度</w:t>
            </w:r>
          </w:p>
        </w:tc>
        <w:tc>
          <w:tcPr>
            <w:tcW w:w="1866" w:type="dxa"/>
            <w:vAlign w:val="center"/>
          </w:tcPr>
          <w:p>
            <w:bookmarkStart w:id="55" w:name="平均热岛强度结论"/>
            <w:r>
              <w:t>满足</w:t>
            </w:r>
            <w:bookmarkEnd w:id="55"/>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t>湿球黑球温度</w:t>
            </w:r>
          </w:p>
        </w:tc>
        <w:tc>
          <w:tcPr>
            <w:tcW w:w="1866" w:type="dxa"/>
            <w:vAlign w:val="center"/>
          </w:tcPr>
          <w:p>
            <w:bookmarkStart w:id="56" w:name="湿球黑球温度结论"/>
            <w:r>
              <w:t>满足</w:t>
            </w:r>
            <w:bookmarkEnd w:id="56"/>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r>
              <w:t>结论</w:t>
            </w:r>
          </w:p>
        </w:tc>
        <w:tc>
          <w:tcPr>
            <w:tcW w:w="4666" w:type="dxa"/>
            <w:gridSpan w:val="2"/>
            <w:vAlign w:val="center"/>
          </w:tcPr>
          <w:p>
            <w:pPr>
              <w:rPr>
                <w:b/>
              </w:rPr>
            </w:pPr>
            <w:r>
              <w:rPr>
                <w:rFonts w:hint="eastAsia"/>
                <w:b/>
              </w:rPr>
              <w:t>满足</w:t>
            </w:r>
            <w:bookmarkStart w:id="57" w:name="_GoBack"/>
            <w:bookmarkEnd w:id="57"/>
          </w:p>
        </w:tc>
      </w:tr>
    </w:tbl>
    <w:p>
      <w:pPr>
        <w:pStyle w:val="3"/>
        <w:ind w:firstLine="420"/>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4</w:t>
    </w:r>
    <w:r>
      <w:rPr>
        <w:rStyle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docVars>
    <w:docVar w:name="commondata" w:val="eyJoZGlkIjoiODhiYmU5NjMwODFlZDNjYTQ2ZDJlMmZiMTM4NDYyYmUifQ=="/>
  </w:docVars>
  <w:rsids>
    <w:rsidRoot w:val="00217F62"/>
    <w:rsid w:val="001915A3"/>
    <w:rsid w:val="00217F62"/>
    <w:rsid w:val="00A906D8"/>
    <w:rsid w:val="00AB5A74"/>
    <w:rsid w:val="00F071AE"/>
    <w:rsid w:val="22182769"/>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paragraph" w:styleId="18">
    <w:name w:val="Normal (Web)"/>
    <w:basedOn w:val="1"/>
    <w:unhideWhenUsed/>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page number"/>
    <w:basedOn w:val="22"/>
    <w:uiPriority w:val="0"/>
  </w:style>
  <w:style w:type="character" w:styleId="25">
    <w:name w:val="Hyperlink"/>
    <w:uiPriority w:val="99"/>
    <w:rPr>
      <w:color w:val="0000FF"/>
      <w:u w:val="single"/>
    </w:rPr>
  </w:style>
  <w:style w:type="character" w:customStyle="1" w:styleId="26">
    <w:name w:val="标题 Char"/>
    <w:basedOn w:val="22"/>
    <w:link w:val="19"/>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住区热环境(评价性设计)计算书.dotx</Template>
  <Company>ths</Company>
  <Pages>7</Pages>
  <Words>503</Words>
  <Characters>2872</Characters>
  <Lines>23</Lines>
  <Paragraphs>6</Paragraphs>
  <TotalTime>0</TotalTime>
  <ScaleCrop>false</ScaleCrop>
  <LinksUpToDate>false</LinksUpToDate>
  <CharactersWithSpaces>3369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2020-03-23T09:14:00Z</dcterms:created>
  <dc:creator>human</dc:creator>
  <cp:lastModifiedBy>匝诒赘扔耐</cp:lastModifiedBy>
  <cp:lastPrinted>2411-12-31T16:00:00Z</cp:lastPrinted>
  <dcterms:modified xsi:type="dcterms:W3CDTF">2024-01-06T05:02:06Z</dcterms:modified>
  <dc:title>住区热环境评价性设计计算书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C13BB2CF13044DCEA05140DC78CF2670_12</vt:lpwstr>
  </property>
</Properties>
</file>