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可再生水资源的利用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在建筑中庭收集水，通常是为了将其转化为可再利用的水资源，如用于灌溉植物、清洁建筑等。以下是一些关于在建筑中庭收集水的建议：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t>选择合适的收集位置：在建筑中庭中选择一个低洼的位置，以便将雨水引导到该位置。确保该位置远离污染源，如停车场、道路等。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设计合理的排水系统：为了有效地收集雨水，需要设计一个合理的排水系统。使用适当的管道和沟渠，将雨水从建筑的不同部分引导到中庭的收集区域。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安装储水设施：在中庭的收集区域安装储水设施，如储水池或储水罐。确保储水设施的容量足够大，以满足建筑的需求。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过滤和处理水：为了确保收集的水的质量，需要进行过滤和处理。可以使用适当的过滤器和消毒剂来去除水中的杂质和有害物质。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合理利用收集的水：一旦收集并处理完水，可以将其用于建筑中的各种用途，如灌溉植物、清洁建筑等。确保合理利用水资源，避免浪费。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NDI2ZDc5MzU0ZmM0N2M4ZmU1MzQzMWRmZGI1NDAifQ=="/>
  </w:docVars>
  <w:rsids>
    <w:rsidRoot w:val="11F12E35"/>
    <w:rsid w:val="11F12E35"/>
    <w:rsid w:val="634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2024-01-10T15:13:00Z</dcterms:created>
  <dc:creator>帅傻子</dc:creator>
  <cp:lastModifiedBy>帅傻子</cp:lastModifiedBy>
  <dcterms:modified xsi:type="dcterms:W3CDTF">2024-01-10T15:16:13Z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EFE394F8E3874BB9AFA990EBA8524DA8_13</vt:lpwstr>
  </property>
</Properties>
</file>