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34"/>
        <w:ind w:left="790" w:right="790"/>
        <w:jc w:val="center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 xml:space="preserve">                 </w:t>
      </w:r>
    </w:p>
    <w:p>
      <w:pPr>
        <w:spacing w:before="234"/>
        <w:ind w:left="790" w:right="790"/>
        <w:jc w:val="center"/>
        <w:rPr>
          <w:rFonts w:ascii="宋体" w:hAnsi="宋体" w:eastAsia="宋体"/>
        </w:rPr>
      </w:pPr>
    </w:p>
    <w:p>
      <w:pPr>
        <w:spacing w:before="234"/>
        <w:ind w:left="790" w:right="790"/>
        <w:jc w:val="center"/>
        <w:rPr>
          <w:rFonts w:ascii="宋体" w:hAnsi="宋体" w:eastAsia="宋体"/>
        </w:rPr>
      </w:pPr>
    </w:p>
    <w:p>
      <w:pPr>
        <w:spacing w:before="234"/>
        <w:ind w:right="790"/>
        <w:jc w:val="center"/>
        <w:rPr>
          <w:rFonts w:asciiTheme="majorEastAsia" w:hAnsiTheme="majorEastAsia" w:eastAsiaTheme="majorEastAsia" w:cstheme="majorEastAsia"/>
          <w:sz w:val="36"/>
        </w:rPr>
      </w:pPr>
      <w:r>
        <w:rPr>
          <w:rFonts w:hint="eastAsia" w:asciiTheme="majorEastAsia" w:hAnsiTheme="majorEastAsia" w:eastAsiaTheme="majorEastAsia" w:cstheme="majorEastAsia"/>
          <w:sz w:val="36"/>
        </w:rPr>
        <w:t>当阳“瓷”医社-当阳峪村医疗站设计项目</w:t>
      </w:r>
    </w:p>
    <w:p>
      <w:pPr>
        <w:pStyle w:val="5"/>
        <w:ind w:firstLine="400"/>
        <w:rPr>
          <w:rFonts w:ascii="Calibri"/>
          <w:sz w:val="20"/>
        </w:rPr>
      </w:pPr>
    </w:p>
    <w:p>
      <w:pPr>
        <w:ind w:right="790"/>
        <w:rPr>
          <w:rFonts w:ascii="黑体" w:eastAsia="黑体"/>
          <w:b/>
          <w:bCs/>
          <w:sz w:val="48"/>
        </w:rPr>
      </w:pPr>
    </w:p>
    <w:p>
      <w:pPr>
        <w:ind w:right="790"/>
        <w:jc w:val="center"/>
        <w:rPr>
          <w:rFonts w:ascii="黑体" w:eastAsia="黑体"/>
          <w:b/>
          <w:bCs/>
          <w:sz w:val="48"/>
        </w:rPr>
      </w:pPr>
      <w:r>
        <w:rPr>
          <w:rFonts w:hint="eastAsia" w:ascii="黑体" w:eastAsia="黑体"/>
          <w:b/>
          <w:bCs/>
          <w:sz w:val="48"/>
        </w:rPr>
        <w:t>水资源利用方案报告模板</w:t>
      </w: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pStyle w:val="5"/>
        <w:ind w:firstLine="600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北京绿建软件股份有限公司</w:t>
      </w:r>
    </w:p>
    <w:p>
      <w:pPr>
        <w:adjustRightInd w:val="0"/>
        <w:snapToGrid w:val="0"/>
        <w:spacing w:before="120"/>
        <w:jc w:val="center"/>
        <w:rPr>
          <w:rFonts w:ascii="微软雅黑" w:hAnsi="微软雅黑" w:eastAsia="微软雅黑"/>
          <w:sz w:val="24"/>
        </w:rPr>
      </w:pPr>
      <w:r>
        <w:rPr>
          <w:rFonts w:ascii="Times New Roman" w:hAnsi="Times New Roman" w:eastAsia="黑体" w:cs="Times New Roman"/>
          <w:sz w:val="30"/>
          <w:szCs w:val="30"/>
        </w:rPr>
        <w:t xml:space="preserve">2023 年 </w:t>
      </w:r>
      <w:r>
        <w:rPr>
          <w:rFonts w:hint="eastAsia" w:ascii="Times New Roman" w:hAnsi="Times New Roman" w:eastAsia="黑体" w:cs="Times New Roman"/>
          <w:sz w:val="30"/>
          <w:szCs w:val="30"/>
        </w:rPr>
        <w:t>1</w:t>
      </w:r>
      <w:r>
        <w:rPr>
          <w:rFonts w:ascii="Times New Roman" w:hAnsi="Times New Roman" w:eastAsia="黑体" w:cs="Times New Roman"/>
          <w:sz w:val="30"/>
          <w:szCs w:val="30"/>
        </w:rPr>
        <w:t xml:space="preserve"> 月</w:t>
      </w:r>
    </w:p>
    <w:p>
      <w:pPr>
        <w:widowControl/>
        <w:jc w:val="left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br w:type="page"/>
      </w:r>
    </w:p>
    <w:sdt>
      <w:sdtPr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val="zh-CN"/>
        </w:rPr>
        <w:id w:val="1022984560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/>
          <w:bCs/>
          <w:color w:val="auto"/>
          <w:kern w:val="2"/>
          <w:sz w:val="21"/>
          <w:szCs w:val="22"/>
          <w:lang w:val="zh-CN"/>
        </w:rPr>
      </w:sdtEndPr>
      <w:sdtContent>
        <w:p>
          <w:pPr>
            <w:pStyle w:val="23"/>
            <w:jc w:val="center"/>
          </w:pPr>
          <w:r>
            <w:rPr>
              <w:lang w:val="zh-CN"/>
            </w:rPr>
            <w:t>目录</w:t>
          </w:r>
        </w:p>
        <w:p>
          <w:pPr>
            <w:pStyle w:val="10"/>
            <w:tabs>
              <w:tab w:val="right" w:leader="dot" w:pos="8296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"_Toc61956665" </w:instrText>
          </w:r>
          <w:r>
            <w:fldChar w:fldCharType="separate"/>
          </w:r>
          <w:r>
            <w:rPr>
              <w:rStyle w:val="14"/>
              <w:rFonts w:ascii="Times New Roman" w:hAnsi="Times New Roman" w:eastAsia="宋体"/>
            </w:rPr>
            <w:t>一、项目概况</w:t>
          </w:r>
          <w:r>
            <w:tab/>
          </w:r>
          <w:r>
            <w:fldChar w:fldCharType="begin"/>
          </w:r>
          <w:r>
            <w:instrText xml:space="preserve"> PAGEREF _Toc61956665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"_Toc61956666" </w:instrText>
          </w:r>
          <w:r>
            <w:fldChar w:fldCharType="separate"/>
          </w:r>
          <w:r>
            <w:rPr>
              <w:rStyle w:val="14"/>
              <w:rFonts w:ascii="Times New Roman" w:hAnsi="Times New Roman" w:eastAsia="宋体"/>
            </w:rPr>
            <w:t>二、政策及环境分析</w:t>
          </w:r>
          <w:r>
            <w:tab/>
          </w:r>
          <w:r>
            <w:fldChar w:fldCharType="begin"/>
          </w:r>
          <w:r>
            <w:instrText xml:space="preserve"> PAGEREF _Toc61956666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"_Toc61956667" </w:instrText>
          </w:r>
          <w:r>
            <w:fldChar w:fldCharType="separate"/>
          </w:r>
          <w:r>
            <w:rPr>
              <w:rStyle w:val="14"/>
              <w:rFonts w:ascii="Times New Roman" w:hAnsi="Times New Roman" w:eastAsia="宋体"/>
            </w:rPr>
            <w:t>2.1政策要求</w:t>
          </w:r>
          <w:r>
            <w:tab/>
          </w:r>
          <w:r>
            <w:fldChar w:fldCharType="begin"/>
          </w:r>
          <w:r>
            <w:instrText xml:space="preserve"> PAGEREF _Toc61956667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"_Toc61956668" </w:instrText>
          </w:r>
          <w:r>
            <w:fldChar w:fldCharType="separate"/>
          </w:r>
          <w:r>
            <w:rPr>
              <w:rStyle w:val="14"/>
              <w:rFonts w:ascii="Times New Roman" w:hAnsi="Times New Roman" w:eastAsia="宋体"/>
            </w:rPr>
            <w:t>2.2水资源状况</w:t>
          </w:r>
          <w:r>
            <w:tab/>
          </w:r>
          <w:r>
            <w:fldChar w:fldCharType="begin"/>
          </w:r>
          <w:r>
            <w:instrText xml:space="preserve"> PAGEREF _Toc61956668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"_Toc61956669" </w:instrText>
          </w:r>
          <w:r>
            <w:fldChar w:fldCharType="separate"/>
          </w:r>
          <w:r>
            <w:rPr>
              <w:rStyle w:val="14"/>
              <w:rFonts w:ascii="Times New Roman" w:hAnsi="Times New Roman" w:eastAsia="宋体"/>
            </w:rPr>
            <w:t>2.3气象资料</w:t>
          </w:r>
          <w:r>
            <w:tab/>
          </w:r>
          <w:r>
            <w:fldChar w:fldCharType="begin"/>
          </w:r>
          <w:r>
            <w:instrText xml:space="preserve"> PAGEREF _Toc61956669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"_Toc61956670" </w:instrText>
          </w:r>
          <w:r>
            <w:fldChar w:fldCharType="separate"/>
          </w:r>
          <w:r>
            <w:rPr>
              <w:rStyle w:val="14"/>
              <w:rFonts w:ascii="Times New Roman" w:hAnsi="Times New Roman" w:eastAsia="宋体"/>
            </w:rPr>
            <w:t>三、用水量估算</w:t>
          </w:r>
          <w:r>
            <w:tab/>
          </w:r>
          <w:r>
            <w:fldChar w:fldCharType="begin"/>
          </w:r>
          <w:r>
            <w:instrText xml:space="preserve"> PAGEREF _Toc61956670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"_Toc61956671" </w:instrText>
          </w:r>
          <w:r>
            <w:fldChar w:fldCharType="separate"/>
          </w:r>
          <w:r>
            <w:rPr>
              <w:rStyle w:val="14"/>
              <w:rFonts w:ascii="Times New Roman" w:hAnsi="Times New Roman" w:eastAsia="宋体"/>
            </w:rPr>
            <w:t>3.1用水定额</w:t>
          </w:r>
          <w:r>
            <w:tab/>
          </w:r>
          <w:r>
            <w:fldChar w:fldCharType="begin"/>
          </w:r>
          <w:r>
            <w:instrText xml:space="preserve"> PAGEREF _Toc61956671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"_Toc61956672" </w:instrText>
          </w:r>
          <w:r>
            <w:fldChar w:fldCharType="separate"/>
          </w:r>
          <w:r>
            <w:rPr>
              <w:rStyle w:val="14"/>
              <w:rFonts w:ascii="Times New Roman" w:hAnsi="Times New Roman" w:eastAsia="宋体"/>
            </w:rPr>
            <w:t>3.2用水量估算</w:t>
          </w:r>
          <w:r>
            <w:tab/>
          </w:r>
          <w:r>
            <w:fldChar w:fldCharType="begin"/>
          </w:r>
          <w:r>
            <w:instrText xml:space="preserve"> PAGEREF _Toc61956672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"_Toc61956673" </w:instrText>
          </w:r>
          <w:r>
            <w:fldChar w:fldCharType="separate"/>
          </w:r>
          <w:r>
            <w:rPr>
              <w:rStyle w:val="14"/>
              <w:rFonts w:ascii="Times New Roman" w:hAnsi="Times New Roman" w:eastAsia="宋体"/>
            </w:rPr>
            <w:t>4节水策略</w:t>
          </w:r>
          <w:r>
            <w:tab/>
          </w:r>
          <w:r>
            <w:fldChar w:fldCharType="begin"/>
          </w:r>
          <w:r>
            <w:instrText xml:space="preserve"> PAGEREF _Toc61956673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"_Toc61956674" </w:instrText>
          </w:r>
          <w:r>
            <w:fldChar w:fldCharType="separate"/>
          </w:r>
          <w:r>
            <w:rPr>
              <w:rStyle w:val="14"/>
              <w:rFonts w:ascii="Times New Roman" w:hAnsi="Times New Roman" w:eastAsia="宋体"/>
            </w:rPr>
            <w:t>五、给排水系统设计方案</w:t>
          </w:r>
          <w:r>
            <w:tab/>
          </w:r>
          <w:r>
            <w:fldChar w:fldCharType="begin"/>
          </w:r>
          <w:r>
            <w:instrText xml:space="preserve"> PAGEREF _Toc61956674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"_Toc61956675" </w:instrText>
          </w:r>
          <w:r>
            <w:fldChar w:fldCharType="separate"/>
          </w:r>
          <w:r>
            <w:rPr>
              <w:rStyle w:val="14"/>
              <w:rFonts w:ascii="Times New Roman" w:hAnsi="Times New Roman" w:eastAsia="宋体"/>
            </w:rPr>
            <w:t>5.1生活给水系统</w:t>
          </w:r>
          <w:r>
            <w:tab/>
          </w:r>
          <w:r>
            <w:fldChar w:fldCharType="begin"/>
          </w:r>
          <w:r>
            <w:instrText xml:space="preserve"> PAGEREF _Toc61956675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"_Toc61956676" </w:instrText>
          </w:r>
          <w:r>
            <w:fldChar w:fldCharType="separate"/>
          </w:r>
          <w:r>
            <w:rPr>
              <w:rStyle w:val="14"/>
              <w:rFonts w:ascii="Times New Roman" w:hAnsi="Times New Roman" w:eastAsia="宋体"/>
            </w:rPr>
            <w:t>5.2生活排水系统</w:t>
          </w:r>
          <w:r>
            <w:tab/>
          </w:r>
          <w:r>
            <w:fldChar w:fldCharType="begin"/>
          </w:r>
          <w:r>
            <w:instrText xml:space="preserve"> PAGEREF _Toc61956676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"_Toc61956677" </w:instrText>
          </w:r>
          <w:r>
            <w:fldChar w:fldCharType="separate"/>
          </w:r>
          <w:r>
            <w:rPr>
              <w:rStyle w:val="14"/>
              <w:rFonts w:ascii="Times New Roman" w:hAnsi="Times New Roman" w:eastAsia="宋体"/>
            </w:rPr>
            <w:t>5.3雨水排水系统</w:t>
          </w:r>
          <w:r>
            <w:tab/>
          </w:r>
          <w:r>
            <w:fldChar w:fldCharType="begin"/>
          </w:r>
          <w:r>
            <w:instrText xml:space="preserve"> PAGEREF _Toc61956677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"_Toc61956678" </w:instrText>
          </w:r>
          <w:r>
            <w:fldChar w:fldCharType="separate"/>
          </w:r>
          <w:r>
            <w:rPr>
              <w:rStyle w:val="14"/>
              <w:rFonts w:ascii="Times New Roman" w:hAnsi="Times New Roman" w:eastAsia="宋体"/>
            </w:rPr>
            <w:t>5.4管材与配件</w:t>
          </w:r>
          <w:r>
            <w:tab/>
          </w:r>
          <w:r>
            <w:fldChar w:fldCharType="begin"/>
          </w:r>
          <w:r>
            <w:instrText xml:space="preserve"> PAGEREF _Toc61956678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"_Toc61956679" </w:instrText>
          </w:r>
          <w:r>
            <w:fldChar w:fldCharType="separate"/>
          </w:r>
          <w:r>
            <w:rPr>
              <w:rStyle w:val="14"/>
              <w:rFonts w:ascii="Times New Roman" w:hAnsi="Times New Roman" w:eastAsia="宋体"/>
            </w:rPr>
            <w:t>5.5阀门及附件</w:t>
          </w:r>
          <w:r>
            <w:tab/>
          </w:r>
          <w:r>
            <w:fldChar w:fldCharType="begin"/>
          </w:r>
          <w:r>
            <w:instrText xml:space="preserve"> PAGEREF _Toc61956679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"_Toc61956680" </w:instrText>
          </w:r>
          <w:r>
            <w:fldChar w:fldCharType="separate"/>
          </w:r>
          <w:r>
            <w:rPr>
              <w:rStyle w:val="14"/>
              <w:rFonts w:ascii="Times New Roman" w:hAnsi="Times New Roman" w:eastAsia="宋体"/>
            </w:rPr>
            <w:t>5.6卫生洁具及附件</w:t>
          </w:r>
          <w:r>
            <w:tab/>
          </w:r>
          <w:r>
            <w:fldChar w:fldCharType="begin"/>
          </w:r>
          <w:r>
            <w:instrText xml:space="preserve"> PAGEREF _Toc61956680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"_Toc61956681" </w:instrText>
          </w:r>
          <w:r>
            <w:fldChar w:fldCharType="separate"/>
          </w:r>
          <w:r>
            <w:rPr>
              <w:rStyle w:val="14"/>
              <w:rFonts w:ascii="Times New Roman" w:hAnsi="Times New Roman" w:eastAsia="宋体"/>
            </w:rPr>
            <w:t>六、非传统水源利用方案</w:t>
          </w:r>
          <w:r>
            <w:tab/>
          </w:r>
          <w:r>
            <w:fldChar w:fldCharType="begin"/>
          </w:r>
          <w:r>
            <w:instrText xml:space="preserve"> PAGEREF _Toc61956681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"_Toc61956682" </w:instrText>
          </w:r>
          <w:r>
            <w:fldChar w:fldCharType="separate"/>
          </w:r>
          <w:r>
            <w:rPr>
              <w:rStyle w:val="14"/>
              <w:rFonts w:ascii="Times New Roman" w:hAnsi="Times New Roman" w:eastAsia="宋体"/>
            </w:rPr>
            <w:t>七、水量平衡</w:t>
          </w:r>
          <w:r>
            <w:tab/>
          </w:r>
          <w:r>
            <w:fldChar w:fldCharType="begin"/>
          </w:r>
          <w:r>
            <w:instrText xml:space="preserve"> PAGEREF _Toc61956682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r>
            <w:rPr>
              <w:b/>
              <w:bCs/>
              <w:lang w:val="zh-CN"/>
            </w:rPr>
            <w:fldChar w:fldCharType="end"/>
          </w:r>
        </w:p>
      </w:sdtContent>
    </w:sdt>
    <w:p>
      <w:pPr>
        <w:widowControl/>
        <w:jc w:val="left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br w:type="page"/>
      </w:r>
    </w:p>
    <w:p>
      <w:pPr>
        <w:pStyle w:val="3"/>
        <w:numPr>
          <w:ilvl w:val="0"/>
          <w:numId w:val="1"/>
        </w:numPr>
        <w:rPr>
          <w:rFonts w:ascii="Times New Roman" w:hAnsi="Times New Roman" w:eastAsia="宋体"/>
        </w:rPr>
      </w:pPr>
      <w:bookmarkStart w:id="0" w:name="_Toc61956665"/>
      <w:r>
        <w:rPr>
          <w:rFonts w:hint="eastAsia" w:ascii="Times New Roman" w:hAnsi="Times New Roman" w:eastAsia="宋体"/>
        </w:rPr>
        <w:t>项目概况</w:t>
      </w:r>
      <w:bookmarkEnd w:id="0"/>
    </w:p>
    <w:p>
      <w:pPr>
        <w:jc w:val="center"/>
        <w:rPr>
          <w:rFonts w:hint="eastAsia" w:ascii="Times New Roman" w:hAnsi="Times New Roman" w:eastAsia="宋体"/>
          <w:lang w:eastAsia="zh-CN"/>
        </w:rPr>
      </w:pPr>
      <w:bookmarkStart w:id="18" w:name="_GoBack"/>
      <w:r>
        <w:rPr>
          <w:rFonts w:hint="eastAsia" w:ascii="Times New Roman" w:hAnsi="Times New Roman" w:eastAsia="宋体"/>
          <w:lang w:eastAsia="zh-CN"/>
        </w:rPr>
        <w:drawing>
          <wp:inline distT="0" distB="0" distL="114300" distR="114300">
            <wp:extent cx="5242560" cy="2639695"/>
            <wp:effectExtent l="0" t="0" r="2540" b="1905"/>
            <wp:docPr id="1" name="图片 1" descr="效果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效果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2560" cy="263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8"/>
    </w:p>
    <w:p>
      <w:pPr>
        <w:jc w:val="center"/>
        <w:rPr>
          <w:rFonts w:ascii="Times New Roman" w:hAnsi="Times New Roman" w:eastAsia="宋体"/>
          <w:sz w:val="18"/>
          <w:szCs w:val="18"/>
        </w:rPr>
      </w:pPr>
      <w:r>
        <w:rPr>
          <w:rFonts w:hint="eastAsia" w:ascii="Times New Roman" w:hAnsi="Times New Roman" w:eastAsia="宋体"/>
          <w:sz w:val="18"/>
          <w:szCs w:val="18"/>
        </w:rPr>
        <w:t>项目效果图</w:t>
      </w:r>
    </w:p>
    <w:p>
      <w:pPr>
        <w:widowControl/>
        <w:jc w:val="left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br w:type="page"/>
      </w:r>
    </w:p>
    <w:p>
      <w:pPr>
        <w:pStyle w:val="3"/>
        <w:numPr>
          <w:ilvl w:val="0"/>
          <w:numId w:val="1"/>
        </w:numPr>
        <w:rPr>
          <w:rFonts w:ascii="Times New Roman" w:hAnsi="Times New Roman" w:eastAsia="宋体"/>
        </w:rPr>
      </w:pPr>
      <w:bookmarkStart w:id="1" w:name="_Toc61956666"/>
      <w:r>
        <w:rPr>
          <w:rFonts w:hint="eastAsia" w:ascii="Times New Roman" w:hAnsi="Times New Roman" w:eastAsia="宋体"/>
        </w:rPr>
        <w:t>政策及环境分析</w:t>
      </w:r>
      <w:bookmarkEnd w:id="1"/>
    </w:p>
    <w:p>
      <w:pPr>
        <w:pStyle w:val="4"/>
        <w:rPr>
          <w:rFonts w:ascii="Times New Roman" w:hAnsi="Times New Roman" w:eastAsia="宋体"/>
        </w:rPr>
      </w:pPr>
      <w:bookmarkStart w:id="2" w:name="_Toc61956667"/>
      <w:r>
        <w:rPr>
          <w:rFonts w:hint="eastAsia" w:ascii="Times New Roman" w:hAnsi="Times New Roman" w:eastAsia="宋体"/>
        </w:rPr>
        <w:t>2.1政策要求</w:t>
      </w:r>
      <w:bookmarkEnd w:id="2"/>
    </w:p>
    <w:p>
      <w:pPr>
        <w:spacing w:line="400" w:lineRule="exact"/>
        <w:ind w:firstLine="480" w:firstLineChars="20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【样例】《焦作市城市计划供水和节约用水管理办法》规划要求，各用水单位应根据国家及省、市有关计量管理规定，配备必要的用水计量器具，加强用水的计量管理。城市供水部门应加强入户总水表的管理；开展节约用水宣传工作，组织交流节约用水的先进经验，推广使用节水型设备、器具，表彰奖励节水成绩显著的单位和个人；用水单位应采用节约用水先进技术和使用节水型设备、器具，采取循环用水、一水多用等措施，在保证用水质量标准的前提下，降低用水量，提高水的重复利用率；新建用水项目应配套建设节水设施，新建用水项目不得采用国家己明令淘汰的用水设备、器具，设备冷却水应重复使用，用水设备、器具损坏漏水应及时维修、更换。</w:t>
      </w:r>
    </w:p>
    <w:p>
      <w:pPr>
        <w:pStyle w:val="4"/>
        <w:rPr>
          <w:rFonts w:ascii="Times New Roman" w:hAnsi="Times New Roman" w:eastAsia="宋体"/>
        </w:rPr>
      </w:pPr>
      <w:bookmarkStart w:id="3" w:name="_Toc61956668"/>
      <w:r>
        <w:rPr>
          <w:rFonts w:hint="eastAsia" w:ascii="Times New Roman" w:hAnsi="Times New Roman" w:eastAsia="宋体"/>
        </w:rPr>
        <w:t>2.2水资源状况</w:t>
      </w:r>
      <w:bookmarkEnd w:id="3"/>
    </w:p>
    <w:p>
      <w:pPr>
        <w:spacing w:line="400" w:lineRule="exact"/>
        <w:ind w:firstLine="480" w:firstLineChars="20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【样例】焦作市地处南方丰水区，属**水系河口区范围，全市水域面积广阔，达</w:t>
      </w:r>
      <w:r>
        <w:rPr>
          <w:rFonts w:ascii="Times New Roman" w:hAnsi="Times New Roman" w:eastAsia="宋体"/>
          <w:sz w:val="24"/>
        </w:rPr>
        <w:t>7.44万公顷，占全市土地面积的10%。水资源的主要特点是本地水资源较少，过境水资源相对丰富。根据2010年广州市水资源公报，全市供水总量为74.35亿</w:t>
      </w:r>
      <w:r>
        <w:rPr>
          <w:rFonts w:hint="eastAsia" w:ascii="Times New Roman" w:hAnsi="Times New Roman" w:eastAsia="宋体"/>
          <w:sz w:val="24"/>
        </w:rPr>
        <w:t>m³</w:t>
      </w:r>
      <w:r>
        <w:rPr>
          <w:rFonts w:ascii="Times New Roman" w:hAnsi="Times New Roman" w:eastAsia="宋体"/>
          <w:sz w:val="24"/>
        </w:rPr>
        <w:t>（含火电用水），其中地表水占99.2%，地下水占0.8%。用水仍以工业为主，其中火电用水占34.7%，一般工业用水占27.5%，农业用水占14.9%，生活用水占13.2%，其他用水占9.7%。</w:t>
      </w:r>
    </w:p>
    <w:p>
      <w:pPr>
        <w:pStyle w:val="4"/>
        <w:rPr>
          <w:rFonts w:ascii="Times New Roman" w:hAnsi="Times New Roman" w:eastAsia="宋体"/>
        </w:rPr>
      </w:pPr>
      <w:bookmarkStart w:id="4" w:name="_Toc61956669"/>
      <w:r>
        <w:rPr>
          <w:rFonts w:hint="eastAsia" w:ascii="Times New Roman" w:hAnsi="Times New Roman" w:eastAsia="宋体"/>
        </w:rPr>
        <w:t>2.3气象资料</w:t>
      </w:r>
      <w:bookmarkEnd w:id="4"/>
    </w:p>
    <w:p>
      <w:pPr>
        <w:spacing w:line="400" w:lineRule="exact"/>
        <w:ind w:firstLine="480" w:firstLineChars="20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【样例】焦作</w:t>
      </w:r>
      <w:r>
        <w:rPr>
          <w:rFonts w:ascii="Times New Roman" w:hAnsi="Times New Roman" w:eastAsia="宋体"/>
          <w:sz w:val="24"/>
        </w:rPr>
        <w:t>市</w:t>
      </w:r>
      <w:r>
        <w:rPr>
          <w:rFonts w:hint="eastAsia" w:ascii="Times New Roman" w:hAnsi="Times New Roman" w:eastAsia="宋体"/>
          <w:sz w:val="24"/>
        </w:rPr>
        <w:t>地处南亚热带季风气候带，属南亚热带典型的季风海洋气候。北回归线在广州市北部穿过，由于背山面海，海洋性气候显著，气候温和潮湿，具有温暖多雨、光热充足、温差较小、夏李长、霜期短等气候特征。全市年平均气温</w:t>
      </w:r>
      <w:r>
        <w:rPr>
          <w:rFonts w:ascii="Times New Roman" w:hAnsi="Times New Roman" w:eastAsia="宋体"/>
          <w:sz w:val="24"/>
        </w:rPr>
        <w:t>21.4~21.8℃，年平均日照时数1875.1~1959.9小时，年降水量1689.3~1876.5mm，雨季（4~9月）降水量占全年的85%左右，汛期雨量与非汛期雨量差别很大。</w:t>
      </w:r>
    </w:p>
    <w:p>
      <w:pPr>
        <w:jc w:val="center"/>
        <w:rPr>
          <w:rFonts w:ascii="Times New Roman" w:hAnsi="Times New Roman" w:eastAsia="宋体"/>
          <w:sz w:val="18"/>
          <w:szCs w:val="18"/>
        </w:rPr>
      </w:pPr>
      <w:r>
        <w:rPr>
          <w:rFonts w:hint="eastAsia" w:ascii="Times New Roman" w:hAnsi="Times New Roman" w:eastAsia="宋体"/>
          <w:sz w:val="18"/>
          <w:szCs w:val="18"/>
        </w:rPr>
        <w:t>表2.3-1</w:t>
      </w:r>
      <w:r>
        <w:rPr>
          <w:rFonts w:ascii="Times New Roman" w:hAnsi="Times New Roman" w:eastAsia="宋体"/>
          <w:sz w:val="18"/>
          <w:szCs w:val="18"/>
        </w:rPr>
        <w:t xml:space="preserve"> </w:t>
      </w:r>
      <w:r>
        <w:rPr>
          <w:rFonts w:hint="eastAsia" w:ascii="Times New Roman" w:hAnsi="Times New Roman" w:eastAsia="宋体"/>
          <w:sz w:val="18"/>
          <w:szCs w:val="18"/>
        </w:rPr>
        <w:t>**市区多年平均逐月降雨量（单位：毫米）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平均年</w:t>
            </w:r>
          </w:p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降雨量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1月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2月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3月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4月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5月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38.9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63.4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80.4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172.9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270.9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274.4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7月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8月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9月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10月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11月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226.1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224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172.9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71.9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34.9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26.4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注：多年年平均降雨量为1657.2mm，一年一遇降雨量为51.8mm。</w:t>
            </w:r>
          </w:p>
        </w:tc>
      </w:tr>
    </w:tbl>
    <w:p>
      <w:pPr>
        <w:jc w:val="center"/>
        <w:rPr>
          <w:rFonts w:ascii="Times New Roman" w:hAnsi="Times New Roman" w:eastAsia="宋体"/>
          <w:sz w:val="18"/>
          <w:szCs w:val="18"/>
        </w:rPr>
      </w:pPr>
      <w:r>
        <w:rPr>
          <w:rFonts w:hint="eastAsia" w:ascii="Times New Roman" w:hAnsi="Times New Roman" w:eastAsia="宋体"/>
          <w:sz w:val="18"/>
          <w:szCs w:val="18"/>
        </w:rPr>
        <w:t>表2.3-2</w:t>
      </w:r>
      <w:r>
        <w:rPr>
          <w:rFonts w:ascii="Times New Roman" w:hAnsi="Times New Roman" w:eastAsia="宋体"/>
          <w:sz w:val="18"/>
          <w:szCs w:val="18"/>
        </w:rPr>
        <w:t xml:space="preserve"> </w:t>
      </w:r>
      <w:r>
        <w:rPr>
          <w:rFonts w:hint="eastAsia" w:ascii="Times New Roman" w:hAnsi="Times New Roman" w:eastAsia="宋体"/>
          <w:sz w:val="18"/>
          <w:szCs w:val="18"/>
        </w:rPr>
        <w:t>**市近30年月平均蒸发量（单位：毫米）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85" w:type="dxa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年份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1月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2月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3月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4月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5月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1986-2015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96.5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80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89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106.6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141.4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151.7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年份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7月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8月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9月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10月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11月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1986-2015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180.2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171.4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171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176.1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132.6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112.9</w:t>
            </w:r>
          </w:p>
        </w:tc>
      </w:tr>
    </w:tbl>
    <w:p>
      <w:pPr>
        <w:pStyle w:val="3"/>
        <w:numPr>
          <w:ilvl w:val="0"/>
          <w:numId w:val="1"/>
        </w:numPr>
        <w:rPr>
          <w:rFonts w:ascii="Times New Roman" w:hAnsi="Times New Roman" w:eastAsia="宋体"/>
        </w:rPr>
      </w:pPr>
      <w:bookmarkStart w:id="5" w:name="_Toc61956670"/>
      <w:r>
        <w:rPr>
          <w:rFonts w:hint="eastAsia" w:ascii="Times New Roman" w:hAnsi="Times New Roman" w:eastAsia="宋体"/>
        </w:rPr>
        <w:t>用水量估算</w:t>
      </w:r>
      <w:bookmarkEnd w:id="5"/>
    </w:p>
    <w:p>
      <w:pPr>
        <w:pStyle w:val="4"/>
        <w:rPr>
          <w:rFonts w:ascii="Times New Roman" w:hAnsi="Times New Roman" w:eastAsia="宋体"/>
        </w:rPr>
      </w:pPr>
      <w:bookmarkStart w:id="6" w:name="_Toc61956671"/>
      <w:r>
        <w:rPr>
          <w:rFonts w:hint="eastAsia" w:ascii="Times New Roman" w:hAnsi="Times New Roman" w:eastAsia="宋体"/>
        </w:rPr>
        <w:t>3.1用水定额</w:t>
      </w:r>
      <w:bookmarkEnd w:id="6"/>
    </w:p>
    <w:p>
      <w:pPr>
        <w:spacing w:line="400" w:lineRule="exact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</w:rPr>
        <w:t>【样例】</w:t>
      </w:r>
      <w:r>
        <w:rPr>
          <w:rFonts w:hint="eastAsia" w:ascii="Times New Roman" w:hAnsi="Times New Roman" w:eastAsia="宋体"/>
          <w:sz w:val="24"/>
          <w:szCs w:val="24"/>
        </w:rPr>
        <w:t>本项目平均日生活用水节水用水定额、杂用水节水用水定额根据《民用建筑节水设计标准》 GB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50555-2010的要求，结合本项目实际情况取值：</w:t>
      </w:r>
    </w:p>
    <w:p>
      <w:pPr>
        <w:spacing w:line="400" w:lineRule="exact"/>
        <w:ind w:firstLine="360" w:firstLineChars="200"/>
        <w:jc w:val="center"/>
        <w:rPr>
          <w:rFonts w:ascii="Times New Roman" w:hAnsi="Times New Roman" w:eastAsia="宋体"/>
          <w:sz w:val="18"/>
          <w:szCs w:val="18"/>
        </w:rPr>
      </w:pPr>
      <w:r>
        <w:rPr>
          <w:rFonts w:hint="eastAsia" w:ascii="Times New Roman" w:hAnsi="Times New Roman" w:eastAsia="宋体"/>
          <w:sz w:val="18"/>
          <w:szCs w:val="18"/>
        </w:rPr>
        <w:t>表 3-1</w:t>
      </w:r>
      <w:r>
        <w:rPr>
          <w:rFonts w:ascii="Times New Roman" w:hAnsi="Times New Roman" w:eastAsia="宋体"/>
          <w:sz w:val="18"/>
          <w:szCs w:val="18"/>
        </w:rPr>
        <w:t xml:space="preserve"> </w:t>
      </w:r>
      <w:r>
        <w:rPr>
          <w:rFonts w:hint="eastAsia" w:ascii="Times New Roman" w:hAnsi="Times New Roman" w:eastAsia="宋体"/>
          <w:sz w:val="18"/>
          <w:szCs w:val="18"/>
        </w:rPr>
        <w:t>平均日生活用水节水用水定额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843"/>
        <w:gridCol w:w="1742"/>
        <w:gridCol w:w="1383"/>
        <w:gridCol w:w="1383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建筑类型及卫生器具设置标准</w:t>
            </w:r>
          </w:p>
        </w:tc>
        <w:tc>
          <w:tcPr>
            <w:tcW w:w="174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节水用水定额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eastAsia="宋体"/>
                        <w:sz w:val="18"/>
                        <w:szCs w:val="18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="宋体"/>
                        <w:sz w:val="18"/>
                        <w:szCs w:val="18"/>
                      </w:rPr>
                      <m:t>q</m:t>
                    </m:r>
                    <m:ctrlPr>
                      <w:rPr>
                        <w:rFonts w:ascii="Cambria Math" w:hAnsi="Cambria Math" w:eastAsia="宋体"/>
                        <w:sz w:val="18"/>
                        <w:szCs w:val="18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="宋体"/>
                        <w:sz w:val="18"/>
                        <w:szCs w:val="18"/>
                      </w:rPr>
                      <m:t>g</m:t>
                    </m:r>
                    <m:ctrlPr>
                      <w:rPr>
                        <w:rFonts w:ascii="Cambria Math" w:hAnsi="Cambria Math" w:eastAsia="宋体"/>
                        <w:sz w:val="18"/>
                        <w:szCs w:val="18"/>
                      </w:rPr>
                    </m:ctrlPr>
                  </m:sub>
                </m:sSub>
              </m:oMath>
            </m:oMathPara>
          </w:p>
        </w:tc>
        <w:tc>
          <w:tcPr>
            <w:tcW w:w="138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单位</w:t>
            </w:r>
          </w:p>
        </w:tc>
        <w:tc>
          <w:tcPr>
            <w:tcW w:w="138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本项目取值</w:t>
            </w:r>
          </w:p>
        </w:tc>
        <w:tc>
          <w:tcPr>
            <w:tcW w:w="138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74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74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74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74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5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74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74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</w:tbl>
    <w:p>
      <w:pPr>
        <w:pStyle w:val="4"/>
        <w:rPr>
          <w:rFonts w:ascii="Times New Roman" w:hAnsi="Times New Roman" w:eastAsia="宋体"/>
        </w:rPr>
      </w:pPr>
      <w:bookmarkStart w:id="7" w:name="_Toc61956672"/>
      <w:r>
        <w:rPr>
          <w:rFonts w:hint="eastAsia" w:ascii="Times New Roman" w:hAnsi="Times New Roman" w:eastAsia="宋体"/>
        </w:rPr>
        <w:t>3.2用水量估算</w:t>
      </w:r>
      <w:bookmarkEnd w:id="7"/>
    </w:p>
    <w:p>
      <w:pPr>
        <w:ind w:firstLine="42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</w:rPr>
        <w:t>【样例】</w:t>
      </w:r>
      <w:r>
        <w:rPr>
          <w:rFonts w:hint="eastAsia" w:ascii="Times New Roman" w:hAnsi="Times New Roman" w:eastAsia="宋体"/>
          <w:sz w:val="24"/>
          <w:szCs w:val="24"/>
        </w:rPr>
        <w:t>（各类被用水估算）各类用水单位数量统计如下：</w:t>
      </w:r>
    </w:p>
    <w:p>
      <w:pPr>
        <w:jc w:val="center"/>
        <w:rPr>
          <w:rFonts w:ascii="Times New Roman" w:hAnsi="Times New Roman" w:eastAsia="宋体"/>
          <w:sz w:val="18"/>
          <w:szCs w:val="18"/>
        </w:rPr>
      </w:pPr>
      <w:r>
        <w:rPr>
          <w:rFonts w:hint="eastAsia" w:ascii="Times New Roman" w:hAnsi="Times New Roman" w:eastAsia="宋体"/>
          <w:sz w:val="18"/>
          <w:szCs w:val="18"/>
        </w:rPr>
        <w:t>表 3.2.-1</w:t>
      </w:r>
      <w:r>
        <w:rPr>
          <w:rFonts w:ascii="Times New Roman" w:hAnsi="Times New Roman" w:eastAsia="宋体"/>
          <w:sz w:val="18"/>
          <w:szCs w:val="18"/>
        </w:rPr>
        <w:t xml:space="preserve"> </w:t>
      </w:r>
      <w:r>
        <w:rPr>
          <w:rFonts w:hint="eastAsia" w:ascii="Times New Roman" w:hAnsi="Times New Roman" w:eastAsia="宋体"/>
          <w:sz w:val="18"/>
          <w:szCs w:val="18"/>
        </w:rPr>
        <w:t>各类用水单位数量统计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14"/>
        <w:gridCol w:w="1659"/>
        <w:gridCol w:w="1659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序号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用水类别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数量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单位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</w:tbl>
    <w:p>
      <w:pPr>
        <w:ind w:firstLine="42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</w:rPr>
        <w:t>【样例】</w:t>
      </w:r>
      <w:r>
        <w:rPr>
          <w:rFonts w:hint="eastAsia" w:ascii="Times New Roman" w:hAnsi="Times New Roman" w:eastAsia="宋体"/>
          <w:sz w:val="24"/>
          <w:szCs w:val="24"/>
        </w:rPr>
        <w:t>根据3.1节的用水定额及各参数代入进行计算如下表:</w:t>
      </w:r>
    </w:p>
    <w:p>
      <w:pPr>
        <w:jc w:val="center"/>
        <w:rPr>
          <w:rFonts w:ascii="Times New Roman" w:hAnsi="Times New Roman" w:eastAsia="宋体"/>
          <w:sz w:val="18"/>
          <w:szCs w:val="18"/>
        </w:rPr>
      </w:pPr>
      <w:r>
        <w:rPr>
          <w:rFonts w:hint="eastAsia" w:ascii="Times New Roman" w:hAnsi="Times New Roman" w:eastAsia="宋体"/>
          <w:sz w:val="18"/>
          <w:szCs w:val="18"/>
        </w:rPr>
        <w:t>表 3.2.-</w:t>
      </w:r>
      <w:r>
        <w:rPr>
          <w:rFonts w:ascii="Times New Roman" w:hAnsi="Times New Roman" w:eastAsia="宋体"/>
          <w:sz w:val="18"/>
          <w:szCs w:val="18"/>
        </w:rPr>
        <w:t xml:space="preserve">2 </w:t>
      </w:r>
      <w:r>
        <w:rPr>
          <w:rFonts w:hint="eastAsia" w:ascii="Times New Roman" w:hAnsi="Times New Roman" w:eastAsia="宋体"/>
          <w:sz w:val="18"/>
          <w:szCs w:val="18"/>
        </w:rPr>
        <w:t>各类用水量估算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13"/>
        <w:gridCol w:w="922"/>
        <w:gridCol w:w="922"/>
        <w:gridCol w:w="1129"/>
        <w:gridCol w:w="715"/>
        <w:gridCol w:w="702"/>
        <w:gridCol w:w="1142"/>
        <w:gridCol w:w="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用水类别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数量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单位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用水定额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单位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用水频率</w:t>
            </w: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单位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年用水量（m³）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杂用水合计</w:t>
            </w:r>
          </w:p>
        </w:tc>
        <w:tc>
          <w:tcPr>
            <w:tcW w:w="5103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车库冲洗+绿化灌溉+道路浇洒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总用水合计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</w:tbl>
    <w:p>
      <w:pPr>
        <w:pStyle w:val="4"/>
        <w:rPr>
          <w:rFonts w:ascii="Times New Roman" w:hAnsi="Times New Roman" w:eastAsia="宋体"/>
        </w:rPr>
      </w:pPr>
      <w:bookmarkStart w:id="8" w:name="_Toc61956673"/>
      <w:r>
        <w:rPr>
          <w:rFonts w:hint="eastAsia" w:ascii="Times New Roman" w:hAnsi="Times New Roman" w:eastAsia="宋体"/>
        </w:rPr>
        <w:t>4节水策略</w:t>
      </w:r>
      <w:bookmarkEnd w:id="8"/>
    </w:p>
    <w:p>
      <w:pPr>
        <w:spacing w:line="400" w:lineRule="exact"/>
        <w:ind w:firstLine="480" w:firstLineChars="200"/>
        <w:jc w:val="lef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【样例】</w:t>
      </w:r>
    </w:p>
    <w:p>
      <w:pPr>
        <w:spacing w:line="400" w:lineRule="exact"/>
        <w:ind w:firstLine="480" w:firstLineChars="200"/>
        <w:jc w:val="left"/>
        <w:rPr>
          <w:rFonts w:ascii="Times New Roman" w:hAnsi="Times New Roman" w:eastAsia="宋体"/>
          <w:sz w:val="24"/>
          <w:szCs w:val="18"/>
        </w:rPr>
      </w:pPr>
      <w:r>
        <w:rPr>
          <w:rFonts w:ascii="Times New Roman" w:hAnsi="Times New Roman" w:eastAsia="宋体"/>
          <w:sz w:val="24"/>
          <w:szCs w:val="18"/>
        </w:rPr>
        <w:t>1）给水系统选用密闭性能好的阀门、设备，优先采用软密封闸阀或蝶阀，避免管网漏损。</w:t>
      </w:r>
    </w:p>
    <w:p>
      <w:pPr>
        <w:spacing w:line="400" w:lineRule="exact"/>
        <w:ind w:firstLine="480" w:firstLineChars="200"/>
        <w:jc w:val="left"/>
        <w:rPr>
          <w:rFonts w:ascii="Times New Roman" w:hAnsi="Times New Roman" w:eastAsia="宋体"/>
          <w:sz w:val="24"/>
          <w:szCs w:val="18"/>
        </w:rPr>
      </w:pPr>
      <w:r>
        <w:rPr>
          <w:rFonts w:ascii="Times New Roman" w:hAnsi="Times New Roman" w:eastAsia="宋体"/>
          <w:sz w:val="24"/>
          <w:szCs w:val="18"/>
        </w:rPr>
        <w:t>2）卫生洁具均要求选用节水型洁具及五金配件，所有用水器具应满足现行标准《节水型生活用水器具》CJT164-2014及《节水型产品通用技术条件》GB/T18870-2011要求。</w:t>
      </w:r>
    </w:p>
    <w:p>
      <w:pPr>
        <w:spacing w:line="400" w:lineRule="exact"/>
        <w:ind w:firstLine="480" w:firstLineChars="200"/>
        <w:jc w:val="left"/>
        <w:rPr>
          <w:rFonts w:ascii="Times New Roman" w:hAnsi="Times New Roman" w:eastAsia="宋体"/>
          <w:sz w:val="24"/>
          <w:szCs w:val="18"/>
        </w:rPr>
      </w:pPr>
      <w:r>
        <w:rPr>
          <w:rFonts w:ascii="Times New Roman" w:hAnsi="Times New Roman" w:eastAsia="宋体"/>
          <w:sz w:val="24"/>
          <w:szCs w:val="18"/>
        </w:rPr>
        <w:t>3）优先利用市政给水管网的压力直接供水，当给水管网的水压和水量不足时，根据经济节能的原则选用合理的加压供水方案，并满足各配水点处供水压力不大于0.2Mpa。</w:t>
      </w:r>
    </w:p>
    <w:p>
      <w:pPr>
        <w:spacing w:line="400" w:lineRule="exact"/>
        <w:ind w:firstLine="480" w:firstLineChars="200"/>
        <w:jc w:val="left"/>
        <w:rPr>
          <w:rFonts w:ascii="Times New Roman" w:hAnsi="Times New Roman" w:eastAsia="宋体"/>
          <w:sz w:val="24"/>
          <w:szCs w:val="18"/>
        </w:rPr>
      </w:pPr>
      <w:r>
        <w:rPr>
          <w:rFonts w:ascii="Times New Roman" w:hAnsi="Times New Roman" w:eastAsia="宋体"/>
          <w:sz w:val="24"/>
          <w:szCs w:val="18"/>
        </w:rPr>
        <w:t>4）室外埋地管道采取有效的保护措施避免管网漏损，并结合建筑与给排水系统建设做好排水构件链接，避免构件出现渗水，确保建筑物给排水系统的正常。</w:t>
      </w:r>
    </w:p>
    <w:p>
      <w:pPr>
        <w:spacing w:line="400" w:lineRule="exact"/>
        <w:ind w:firstLine="480" w:firstLineChars="200"/>
        <w:jc w:val="left"/>
        <w:rPr>
          <w:rFonts w:ascii="Times New Roman" w:hAnsi="Times New Roman" w:eastAsia="宋体"/>
          <w:sz w:val="24"/>
          <w:szCs w:val="18"/>
        </w:rPr>
      </w:pPr>
      <w:r>
        <w:rPr>
          <w:rFonts w:ascii="Times New Roman" w:hAnsi="Times New Roman" w:eastAsia="宋体"/>
          <w:sz w:val="24"/>
          <w:szCs w:val="18"/>
        </w:rPr>
        <w:t>5）管材与管件连接的密封材料应卫生、严密、防腐、耐压、耐久；为避免重要物资和设备受潮引起的损失，应采取有效措施避免管道、阀门和设备的漏水、渗水或结露。</w:t>
      </w:r>
    </w:p>
    <w:p>
      <w:pPr>
        <w:spacing w:line="400" w:lineRule="exact"/>
        <w:ind w:firstLine="480" w:firstLineChars="200"/>
        <w:jc w:val="left"/>
        <w:rPr>
          <w:rFonts w:ascii="Times New Roman" w:hAnsi="Times New Roman" w:eastAsia="宋体"/>
          <w:sz w:val="24"/>
          <w:szCs w:val="18"/>
        </w:rPr>
      </w:pPr>
      <w:r>
        <w:rPr>
          <w:rFonts w:ascii="Times New Roman" w:hAnsi="Times New Roman" w:eastAsia="宋体"/>
          <w:sz w:val="24"/>
          <w:szCs w:val="18"/>
        </w:rPr>
        <w:t>6）选购质量好的管道材料，如：不锈钢管、钢塑或铝塑复合管等，这样的管道材料不易老化和锈蚀，进而延长了管道的使用年限，有效地缩减了管道的使用和更换成本，</w:t>
      </w:r>
      <w:r>
        <w:rPr>
          <w:rFonts w:hint="eastAsia" w:ascii="Times New Roman" w:hAnsi="Times New Roman" w:eastAsia="宋体"/>
          <w:sz w:val="24"/>
          <w:szCs w:val="18"/>
        </w:rPr>
        <w:t>能够更好的改善管道漏水问题。</w:t>
      </w:r>
    </w:p>
    <w:p>
      <w:pPr>
        <w:pStyle w:val="3"/>
        <w:rPr>
          <w:rFonts w:ascii="Times New Roman" w:hAnsi="Times New Roman" w:eastAsia="宋体"/>
        </w:rPr>
      </w:pPr>
      <w:bookmarkStart w:id="9" w:name="_Toc61956674"/>
      <w:r>
        <w:rPr>
          <w:rFonts w:hint="eastAsia" w:ascii="Times New Roman" w:hAnsi="Times New Roman" w:eastAsia="宋体"/>
        </w:rPr>
        <w:t>五、给排水系统设计方案</w:t>
      </w:r>
      <w:bookmarkEnd w:id="9"/>
    </w:p>
    <w:p>
      <w:pPr>
        <w:pStyle w:val="4"/>
        <w:rPr>
          <w:rFonts w:ascii="Times New Roman" w:hAnsi="Times New Roman" w:eastAsia="宋体"/>
        </w:rPr>
      </w:pPr>
      <w:bookmarkStart w:id="10" w:name="_Toc61956675"/>
      <w:r>
        <w:rPr>
          <w:rFonts w:hint="eastAsia" w:ascii="Times New Roman" w:hAnsi="Times New Roman" w:eastAsia="宋体"/>
        </w:rPr>
        <w:t>5.1生活给水系统</w:t>
      </w:r>
      <w:bookmarkEnd w:id="10"/>
    </w:p>
    <w:p>
      <w:pPr>
        <w:spacing w:line="400" w:lineRule="exact"/>
        <w:ind w:left="60" w:firstLine="360"/>
        <w:rPr>
          <w:rFonts w:ascii="Times New Roman" w:hAnsi="Times New Roman" w:eastAsia="宋体"/>
          <w:sz w:val="24"/>
          <w:szCs w:val="18"/>
        </w:rPr>
      </w:pPr>
      <w:r>
        <w:rPr>
          <w:rFonts w:ascii="Times New Roman" w:hAnsi="Times New Roman" w:eastAsia="宋体"/>
          <w:sz w:val="24"/>
          <w:szCs w:val="18"/>
        </w:rPr>
        <w:t>1）</w:t>
      </w:r>
      <w:r>
        <w:rPr>
          <w:rFonts w:hint="eastAsia" w:ascii="Times New Roman" w:hAnsi="Times New Roman" w:eastAsia="宋体"/>
          <w:sz w:val="24"/>
          <w:szCs w:val="18"/>
        </w:rPr>
        <w:t>水源：</w:t>
      </w:r>
    </w:p>
    <w:p>
      <w:pPr>
        <w:spacing w:line="400" w:lineRule="exact"/>
        <w:ind w:left="60" w:firstLine="360"/>
        <w:rPr>
          <w:rFonts w:ascii="Times New Roman" w:hAnsi="Times New Roman" w:eastAsia="宋体"/>
          <w:sz w:val="24"/>
          <w:szCs w:val="18"/>
        </w:rPr>
      </w:pPr>
      <w:r>
        <w:rPr>
          <w:rFonts w:ascii="Times New Roman" w:hAnsi="Times New Roman" w:eastAsia="宋体"/>
          <w:sz w:val="24"/>
          <w:szCs w:val="18"/>
        </w:rPr>
        <w:t>2）</w:t>
      </w:r>
      <w:r>
        <w:rPr>
          <w:rFonts w:hint="eastAsia" w:ascii="Times New Roman" w:hAnsi="Times New Roman" w:eastAsia="宋体"/>
          <w:sz w:val="24"/>
          <w:szCs w:val="18"/>
        </w:rPr>
        <w:t>供水分区：</w:t>
      </w:r>
    </w:p>
    <w:p>
      <w:pPr>
        <w:spacing w:line="400" w:lineRule="exact"/>
        <w:ind w:left="60" w:firstLine="36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  <w:sz w:val="24"/>
          <w:szCs w:val="18"/>
        </w:rPr>
        <w:t>3</w:t>
      </w:r>
      <w:r>
        <w:rPr>
          <w:rFonts w:ascii="Times New Roman" w:hAnsi="Times New Roman" w:eastAsia="宋体"/>
          <w:sz w:val="24"/>
          <w:szCs w:val="18"/>
        </w:rPr>
        <w:t>）</w:t>
      </w:r>
      <w:r>
        <w:rPr>
          <w:rFonts w:hint="eastAsia" w:ascii="Times New Roman" w:hAnsi="Times New Roman" w:eastAsia="宋体"/>
          <w:sz w:val="24"/>
          <w:szCs w:val="18"/>
        </w:rPr>
        <w:t>减压措施：</w:t>
      </w:r>
    </w:p>
    <w:p>
      <w:pPr>
        <w:pStyle w:val="4"/>
        <w:rPr>
          <w:rFonts w:ascii="Times New Roman" w:hAnsi="Times New Roman" w:eastAsia="宋体"/>
        </w:rPr>
      </w:pPr>
      <w:bookmarkStart w:id="11" w:name="_Toc61956676"/>
      <w:r>
        <w:rPr>
          <w:rFonts w:hint="eastAsia" w:ascii="Times New Roman" w:hAnsi="Times New Roman" w:eastAsia="宋体"/>
        </w:rPr>
        <w:t>5.2生活排水系统</w:t>
      </w:r>
      <w:bookmarkEnd w:id="11"/>
    </w:p>
    <w:p>
      <w:pPr>
        <w:spacing w:line="400" w:lineRule="exact"/>
        <w:ind w:firstLine="480" w:firstLineChars="20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（描述项目生活排水系统设置情况）</w:t>
      </w:r>
    </w:p>
    <w:p>
      <w:pPr>
        <w:pStyle w:val="4"/>
        <w:rPr>
          <w:rFonts w:ascii="Times New Roman" w:hAnsi="Times New Roman" w:eastAsia="宋体"/>
        </w:rPr>
      </w:pPr>
      <w:bookmarkStart w:id="12" w:name="_Toc61956677"/>
      <w:r>
        <w:rPr>
          <w:rFonts w:hint="eastAsia" w:ascii="Times New Roman" w:hAnsi="Times New Roman" w:eastAsia="宋体"/>
        </w:rPr>
        <w:t>5</w:t>
      </w:r>
      <w:r>
        <w:rPr>
          <w:rFonts w:ascii="Times New Roman" w:hAnsi="Times New Roman" w:eastAsia="宋体"/>
        </w:rPr>
        <w:t>.3</w:t>
      </w:r>
      <w:r>
        <w:rPr>
          <w:rFonts w:hint="eastAsia" w:ascii="Times New Roman" w:hAnsi="Times New Roman" w:eastAsia="宋体"/>
        </w:rPr>
        <w:t>雨水排水系统</w:t>
      </w:r>
      <w:bookmarkEnd w:id="12"/>
    </w:p>
    <w:p>
      <w:pPr>
        <w:spacing w:line="400" w:lineRule="exact"/>
        <w:ind w:firstLine="480" w:firstLineChars="20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（描述项目雨水排水系统设置情况）</w:t>
      </w:r>
    </w:p>
    <w:p>
      <w:pPr>
        <w:pStyle w:val="4"/>
        <w:rPr>
          <w:rFonts w:ascii="Times New Roman" w:hAnsi="Times New Roman" w:eastAsia="宋体"/>
        </w:rPr>
      </w:pPr>
      <w:bookmarkStart w:id="13" w:name="_Toc61956678"/>
      <w:r>
        <w:rPr>
          <w:rFonts w:hint="eastAsia" w:ascii="Times New Roman" w:hAnsi="Times New Roman" w:eastAsia="宋体"/>
        </w:rPr>
        <w:t>5.4管材与配件</w:t>
      </w:r>
      <w:bookmarkEnd w:id="13"/>
    </w:p>
    <w:p>
      <w:pPr>
        <w:spacing w:line="400" w:lineRule="exact"/>
        <w:ind w:firstLine="480" w:firstLineChars="20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（描述项目各类管道安装部位、材料、连接方式等）</w:t>
      </w:r>
    </w:p>
    <w:p>
      <w:pPr>
        <w:jc w:val="center"/>
        <w:rPr>
          <w:rFonts w:ascii="Times New Roman" w:hAnsi="Times New Roman" w:eastAsia="宋体"/>
          <w:sz w:val="18"/>
          <w:szCs w:val="18"/>
        </w:rPr>
      </w:pPr>
      <w:r>
        <w:rPr>
          <w:rFonts w:hint="eastAsia" w:ascii="Times New Roman" w:hAnsi="Times New Roman" w:eastAsia="宋体"/>
          <w:sz w:val="18"/>
          <w:szCs w:val="18"/>
        </w:rPr>
        <w:t>表 5.4</w:t>
      </w:r>
      <w:r>
        <w:rPr>
          <w:rFonts w:ascii="Times New Roman" w:hAnsi="Times New Roman" w:eastAsia="宋体"/>
          <w:sz w:val="18"/>
          <w:szCs w:val="18"/>
        </w:rPr>
        <w:t xml:space="preserve"> </w:t>
      </w:r>
      <w:r>
        <w:rPr>
          <w:rFonts w:hint="eastAsia" w:ascii="Times New Roman" w:hAnsi="Times New Roman" w:eastAsia="宋体"/>
          <w:sz w:val="18"/>
          <w:szCs w:val="18"/>
        </w:rPr>
        <w:t>各类用水量估算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管道名称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安装部位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管材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连接方式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工作压力（MPa）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</w:tbl>
    <w:p>
      <w:pPr>
        <w:pStyle w:val="4"/>
        <w:rPr>
          <w:rFonts w:ascii="Times New Roman" w:hAnsi="Times New Roman" w:eastAsia="宋体"/>
        </w:rPr>
      </w:pPr>
      <w:bookmarkStart w:id="14" w:name="_Toc61956679"/>
      <w:r>
        <w:rPr>
          <w:rFonts w:hint="eastAsia" w:ascii="Times New Roman" w:hAnsi="Times New Roman" w:eastAsia="宋体"/>
        </w:rPr>
        <w:t>5.5阀门及附件</w:t>
      </w:r>
      <w:bookmarkEnd w:id="14"/>
    </w:p>
    <w:p>
      <w:pPr>
        <w:spacing w:line="400" w:lineRule="exact"/>
        <w:ind w:firstLine="480" w:firstLineChars="20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（描述项目各类阀门及附件的选用情况）</w:t>
      </w:r>
    </w:p>
    <w:p>
      <w:pPr>
        <w:pStyle w:val="4"/>
        <w:rPr>
          <w:rFonts w:ascii="Times New Roman" w:hAnsi="Times New Roman" w:eastAsia="宋体"/>
        </w:rPr>
      </w:pPr>
      <w:bookmarkStart w:id="15" w:name="_Toc61956680"/>
      <w:r>
        <w:rPr>
          <w:rFonts w:hint="eastAsia" w:ascii="Times New Roman" w:hAnsi="Times New Roman" w:eastAsia="宋体"/>
        </w:rPr>
        <w:t>5.6卫生洁具及附件</w:t>
      </w:r>
      <w:bookmarkEnd w:id="15"/>
    </w:p>
    <w:p>
      <w:pPr>
        <w:spacing w:line="400" w:lineRule="exact"/>
        <w:ind w:firstLine="480" w:firstLineChars="20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（描述项目卫生洁具的选用情况）</w:t>
      </w:r>
    </w:p>
    <w:p>
      <w:pPr>
        <w:pStyle w:val="3"/>
        <w:rPr>
          <w:rFonts w:ascii="Times New Roman" w:hAnsi="Times New Roman" w:eastAsia="宋体"/>
        </w:rPr>
      </w:pPr>
      <w:bookmarkStart w:id="16" w:name="_Toc61956681"/>
      <w:r>
        <w:rPr>
          <w:rFonts w:hint="eastAsia" w:ascii="Times New Roman" w:hAnsi="Times New Roman" w:eastAsia="宋体"/>
        </w:rPr>
        <w:t>六、非传统水源利用方案</w:t>
      </w:r>
      <w:bookmarkEnd w:id="16"/>
    </w:p>
    <w:p>
      <w:pPr>
        <w:spacing w:line="400" w:lineRule="exact"/>
        <w:ind w:firstLine="480" w:firstLineChars="20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（描述项目非传统水源利用情况，必要时另行出具非传统水源利用报告）</w:t>
      </w:r>
    </w:p>
    <w:p>
      <w:pPr>
        <w:pStyle w:val="3"/>
        <w:rPr>
          <w:rFonts w:ascii="Times New Roman" w:hAnsi="Times New Roman" w:eastAsia="宋体"/>
        </w:rPr>
      </w:pPr>
      <w:bookmarkStart w:id="17" w:name="_Toc61956682"/>
      <w:r>
        <w:rPr>
          <w:rFonts w:hint="eastAsia" w:ascii="Times New Roman" w:hAnsi="Times New Roman" w:eastAsia="宋体"/>
        </w:rPr>
        <w:t>七、水量平衡</w:t>
      </w:r>
      <w:bookmarkEnd w:id="17"/>
    </w:p>
    <w:p>
      <w:pPr>
        <w:jc w:val="center"/>
        <w:rPr>
          <w:rFonts w:ascii="Times New Roman" w:hAnsi="Times New Roman" w:eastAsia="宋体"/>
          <w:sz w:val="18"/>
          <w:szCs w:val="18"/>
        </w:rPr>
      </w:pPr>
      <w:r>
        <w:rPr>
          <w:rFonts w:hint="eastAsia" w:ascii="Times New Roman" w:hAnsi="Times New Roman" w:eastAsia="宋体"/>
          <w:sz w:val="18"/>
          <w:szCs w:val="18"/>
        </w:rPr>
        <w:t>表 7-1</w:t>
      </w:r>
      <w:r>
        <w:rPr>
          <w:rFonts w:ascii="Times New Roman" w:hAnsi="Times New Roman" w:eastAsia="宋体"/>
          <w:sz w:val="18"/>
          <w:szCs w:val="18"/>
        </w:rPr>
        <w:t xml:space="preserve"> </w:t>
      </w:r>
      <w:r>
        <w:rPr>
          <w:rFonts w:hint="eastAsia" w:ascii="Times New Roman" w:hAnsi="Times New Roman" w:eastAsia="宋体"/>
          <w:sz w:val="18"/>
          <w:szCs w:val="18"/>
        </w:rPr>
        <w:t>水量平衡计算表（单位：m³）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947"/>
        <w:gridCol w:w="948"/>
        <w:gridCol w:w="948"/>
        <w:gridCol w:w="948"/>
        <w:gridCol w:w="870"/>
        <w:gridCol w:w="870"/>
        <w:gridCol w:w="870"/>
        <w:gridCol w:w="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用水类别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年用水量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非传统水源利用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新水用水量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耗水量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排水量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污水量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废水量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</w:tbl>
    <w:p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E9187F"/>
    <w:multiLevelType w:val="multilevel"/>
    <w:tmpl w:val="29E9187F"/>
    <w:lvl w:ilvl="0" w:tentative="0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2OGRhYTI1YjQ5NjZlMmE2MDkzNWUyZmE2NjljODcifQ=="/>
  </w:docVars>
  <w:rsids>
    <w:rsidRoot w:val="00636572"/>
    <w:rsid w:val="00033123"/>
    <w:rsid w:val="001C7CE7"/>
    <w:rsid w:val="002246DA"/>
    <w:rsid w:val="00242E1E"/>
    <w:rsid w:val="0025039F"/>
    <w:rsid w:val="00251704"/>
    <w:rsid w:val="002832C3"/>
    <w:rsid w:val="00301F1B"/>
    <w:rsid w:val="0032420C"/>
    <w:rsid w:val="00336D09"/>
    <w:rsid w:val="00364168"/>
    <w:rsid w:val="003D6020"/>
    <w:rsid w:val="003E624D"/>
    <w:rsid w:val="004F46F2"/>
    <w:rsid w:val="00636572"/>
    <w:rsid w:val="006D31DD"/>
    <w:rsid w:val="006F401D"/>
    <w:rsid w:val="00816E14"/>
    <w:rsid w:val="00874B4B"/>
    <w:rsid w:val="008F701E"/>
    <w:rsid w:val="009A7D34"/>
    <w:rsid w:val="009E4975"/>
    <w:rsid w:val="00A347B5"/>
    <w:rsid w:val="00A51128"/>
    <w:rsid w:val="00AB5301"/>
    <w:rsid w:val="00AC2D5D"/>
    <w:rsid w:val="00B36C54"/>
    <w:rsid w:val="00C73A6B"/>
    <w:rsid w:val="00CC58DE"/>
    <w:rsid w:val="00CF7525"/>
    <w:rsid w:val="00D55D32"/>
    <w:rsid w:val="00EF6029"/>
    <w:rsid w:val="00F103A7"/>
    <w:rsid w:val="00F24C09"/>
    <w:rsid w:val="00FD145B"/>
    <w:rsid w:val="51D6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1"/>
    <w:qFormat/>
    <w:uiPriority w:val="1"/>
    <w:rPr>
      <w:rFonts w:ascii="宋体" w:hAnsi="宋体" w:eastAsia="宋体" w:cs="宋体"/>
      <w:sz w:val="24"/>
      <w:szCs w:val="24"/>
      <w:lang w:val="zh-CN" w:bidi="zh-CN"/>
    </w:rPr>
  </w:style>
  <w:style w:type="paragraph" w:styleId="6">
    <w:name w:val="toc 3"/>
    <w:basedOn w:val="1"/>
    <w:next w:val="1"/>
    <w:autoRedefine/>
    <w:unhideWhenUsed/>
    <w:uiPriority w:val="39"/>
    <w:pPr>
      <w:ind w:left="840" w:leftChars="400"/>
    </w:pPr>
  </w:style>
  <w:style w:type="paragraph" w:styleId="7">
    <w:name w:val="Balloon Text"/>
    <w:basedOn w:val="1"/>
    <w:link w:val="24"/>
    <w:semiHidden/>
    <w:unhideWhenUsed/>
    <w:uiPriority w:val="99"/>
    <w:rPr>
      <w:sz w:val="18"/>
      <w:szCs w:val="18"/>
    </w:rPr>
  </w:style>
  <w:style w:type="paragraph" w:styleId="8">
    <w:name w:val="footer"/>
    <w:basedOn w:val="1"/>
    <w:link w:val="2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2"/>
    <w:basedOn w:val="1"/>
    <w:next w:val="1"/>
    <w:autoRedefine/>
    <w:unhideWhenUsed/>
    <w:uiPriority w:val="39"/>
    <w:pPr>
      <w:ind w:left="420" w:leftChars="200"/>
    </w:pPr>
  </w:style>
  <w:style w:type="table" w:styleId="12">
    <w:name w:val="Table Grid"/>
    <w:basedOn w:val="11"/>
    <w:autoRedefine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标题 2 字符"/>
    <w:basedOn w:val="13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标题 3 字符"/>
    <w:basedOn w:val="13"/>
    <w:link w:val="4"/>
    <w:uiPriority w:val="9"/>
    <w:rPr>
      <w:b/>
      <w:bCs/>
      <w:sz w:val="32"/>
      <w:szCs w:val="32"/>
    </w:rPr>
  </w:style>
  <w:style w:type="character" w:styleId="18">
    <w:name w:val="Placeholder Text"/>
    <w:basedOn w:val="13"/>
    <w:semiHidden/>
    <w:uiPriority w:val="99"/>
    <w:rPr>
      <w:color w:val="808080"/>
    </w:rPr>
  </w:style>
  <w:style w:type="character" w:customStyle="1" w:styleId="19">
    <w:name w:val="页眉 字符"/>
    <w:basedOn w:val="13"/>
    <w:link w:val="9"/>
    <w:uiPriority w:val="99"/>
    <w:rPr>
      <w:sz w:val="18"/>
      <w:szCs w:val="18"/>
    </w:rPr>
  </w:style>
  <w:style w:type="character" w:customStyle="1" w:styleId="20">
    <w:name w:val="页脚 字符"/>
    <w:basedOn w:val="13"/>
    <w:link w:val="8"/>
    <w:uiPriority w:val="99"/>
    <w:rPr>
      <w:sz w:val="18"/>
      <w:szCs w:val="18"/>
    </w:rPr>
  </w:style>
  <w:style w:type="character" w:customStyle="1" w:styleId="21">
    <w:name w:val="正文文本 字符"/>
    <w:basedOn w:val="13"/>
    <w:link w:val="5"/>
    <w:uiPriority w:val="1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22">
    <w:name w:val="标题 1 字符"/>
    <w:basedOn w:val="13"/>
    <w:link w:val="2"/>
    <w:uiPriority w:val="9"/>
    <w:rPr>
      <w:b/>
      <w:bCs/>
      <w:kern w:val="44"/>
      <w:sz w:val="44"/>
      <w:szCs w:val="44"/>
    </w:rPr>
  </w:style>
  <w:style w:type="paragraph" w:customStyle="1" w:styleId="23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24">
    <w:name w:val="批注框文本 字符"/>
    <w:basedOn w:val="13"/>
    <w:link w:val="7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B325B-CA9D-4246-98C5-FF00D04AF2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571</Words>
  <Characters>3261</Characters>
  <Lines>27</Lines>
  <Paragraphs>7</Paragraphs>
  <TotalTime>18</TotalTime>
  <ScaleCrop>false</ScaleCrop>
  <LinksUpToDate>false</LinksUpToDate>
  <CharactersWithSpaces>3825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2021-11-17T06:47:00Z</dcterms:created>
  <dc:creator>Administrator</dc:creator>
  <cp:lastModifiedBy>.</cp:lastModifiedBy>
  <dcterms:modified xsi:type="dcterms:W3CDTF">2024-03-15T09:06:42Z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BE82682C66334AEBB97F4FE91BC77675_12</vt:lpwstr>
  </property>
</Properties>
</file>