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</w:pPr>
      <w:bookmarkStart w:id="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"_Toc153219560"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_Toc153219560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</w:pPr>
      <w:r>
        <w:fldChar w:fldCharType="begin"/>
      </w:r>
      <w:r>
        <w:instrText xml:space="preserve"> HYPERLINK \l "_Toc153219561"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  <w:tab/>
      </w:r>
      <w:r>
        <w:rPr>
          <w:rStyle w:val="24"/>
        </w:rPr>
        <w:t>评价依据</w:t>
      </w:r>
      <w:r>
        <w:tab/>
      </w:r>
      <w:r>
        <w:fldChar w:fldCharType="begin"/>
      </w:r>
      <w:r>
        <w:instrText xml:space="preserve"> PAGEREF _Toc153219561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"_Toc153219562"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评价目标</w:t>
      </w:r>
      <w:r>
        <w:tab/>
      </w:r>
      <w:r>
        <w:fldChar w:fldCharType="begin"/>
      </w:r>
      <w:r>
        <w:instrText xml:space="preserve"> PAGEREF _Toc153219562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"_Toc153219563"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评价方法</w:t>
      </w:r>
      <w:r>
        <w:tab/>
      </w:r>
      <w:r>
        <w:fldChar w:fldCharType="begin"/>
      </w:r>
      <w:r>
        <w:instrText xml:space="preserve"> PAGEREF _Toc153219563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</w:pPr>
      <w:r>
        <w:fldChar w:fldCharType="begin"/>
      </w:r>
      <w:r>
        <w:instrText xml:space="preserve"> HYPERLINK \l "_Toc153219564"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  <w:tab/>
      </w:r>
      <w:r>
        <w:rPr>
          <w:rStyle w:val="24"/>
        </w:rPr>
        <w:t>防潮验算计算过程</w:t>
      </w:r>
      <w:r>
        <w:tab/>
      </w:r>
      <w:r>
        <w:fldChar w:fldCharType="begin"/>
      </w:r>
      <w:r>
        <w:instrText xml:space="preserve"> PAGEREF _Toc153219564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"_Toc153219565"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计算条件</w:t>
      </w:r>
      <w:r>
        <w:tab/>
      </w:r>
      <w:r>
        <w:fldChar w:fldCharType="begin"/>
      </w:r>
      <w:r>
        <w:instrText xml:space="preserve"> PAGEREF _Toc153219565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"_Toc153219566"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屋顶构造一</w:t>
      </w:r>
      <w:r>
        <w:tab/>
      </w:r>
      <w:r>
        <w:fldChar w:fldCharType="begin"/>
      </w:r>
      <w:r>
        <w:instrText xml:space="preserve"> PAGEREF _Toc153219566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"_Toc153219567" </w:instrText>
      </w:r>
      <w:r>
        <w:fldChar w:fldCharType="separate"/>
      </w:r>
      <w:r>
        <w:rPr>
          <w:rStyle w:val="24"/>
          <w:lang w:val="en-GB"/>
        </w:rPr>
        <w:t>3.2.1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冷凝计算界面至围护结构内表面之间的热阻</w:t>
      </w:r>
      <w:r>
        <w:object>
          <v:shape id="_x0000_i102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_Toc153219567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"_Toc153219568" </w:instrText>
      </w:r>
      <w:r>
        <w:fldChar w:fldCharType="separate"/>
      </w:r>
      <w:r>
        <w:rPr>
          <w:rStyle w:val="24"/>
          <w:lang w:val="en-GB"/>
        </w:rPr>
        <w:t>3.2.2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_Toc153219568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"_Toc153219569" </w:instrText>
      </w:r>
      <w:r>
        <w:fldChar w:fldCharType="separate"/>
      </w:r>
      <w:r>
        <w:rPr>
          <w:rStyle w:val="24"/>
          <w:lang w:val="en-GB"/>
        </w:rPr>
        <w:t>3.2.3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_Toc153219569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"_Toc153219570"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外墙构造一</w:t>
      </w:r>
      <w:r>
        <w:tab/>
      </w:r>
      <w:r>
        <w:fldChar w:fldCharType="begin"/>
      </w:r>
      <w:r>
        <w:instrText xml:space="preserve"> PAGEREF _Toc153219570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"_Toc153219571" </w:instrText>
      </w:r>
      <w:r>
        <w:fldChar w:fldCharType="separate"/>
      </w:r>
      <w:r>
        <w:rPr>
          <w:rStyle w:val="24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_Toc153219571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"_Toc153219572" </w:instrText>
      </w:r>
      <w:r>
        <w:fldChar w:fldCharType="separate"/>
      </w:r>
      <w:r>
        <w:rPr>
          <w:rStyle w:val="24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28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_Toc153219572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"_Toc153219573" </w:instrText>
      </w:r>
      <w:r>
        <w:fldChar w:fldCharType="separate"/>
      </w:r>
      <w:r>
        <w:rPr>
          <w:rStyle w:val="24"/>
          <w:lang w:val="en-GB"/>
        </w:rPr>
        <w:t>3.3.3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_Toc153219573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"_Toc153219574" </w:instrText>
      </w:r>
      <w:r>
        <w:fldChar w:fldCharType="separate"/>
      </w:r>
      <w:r>
        <w:rPr>
          <w:rStyle w:val="24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阳台隔墙构造一</w:t>
      </w:r>
      <w:r>
        <w:tab/>
      </w:r>
      <w:r>
        <w:fldChar w:fldCharType="begin"/>
      </w:r>
      <w:r>
        <w:instrText xml:space="preserve"> PAGEREF _Toc153219574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"_Toc153219575" </w:instrText>
      </w:r>
      <w:r>
        <w:fldChar w:fldCharType="separate"/>
      </w:r>
      <w:r>
        <w:rPr>
          <w:rStyle w:val="24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9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_Toc153219575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"_Toc153219576" </w:instrText>
      </w:r>
      <w:r>
        <w:fldChar w:fldCharType="separate"/>
      </w:r>
      <w:r>
        <w:rPr>
          <w:rStyle w:val="24"/>
          <w:lang w:val="en-GB"/>
        </w:rPr>
        <w:t>3.4.2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30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_Toc153219576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"_Toc153219577" </w:instrText>
      </w:r>
      <w:r>
        <w:fldChar w:fldCharType="separate"/>
      </w:r>
      <w:r>
        <w:rPr>
          <w:rStyle w:val="24"/>
          <w:lang w:val="en-GB"/>
        </w:rPr>
        <w:t>3.4.3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_Toc153219577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</w:pPr>
      <w:r>
        <w:fldChar w:fldCharType="begin"/>
      </w:r>
      <w:r>
        <w:instrText xml:space="preserve"> HYPERLINK \l "_Toc153219578"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szCs w:val="22"/>
          <w14:ligatures w14:val="standardContextual"/>
        </w:rPr>
        <w:tab/>
      </w:r>
      <w:r>
        <w:rPr>
          <w:rStyle w:val="24"/>
        </w:rPr>
        <w:t>验算结论</w:t>
      </w:r>
      <w:r>
        <w:tab/>
      </w:r>
      <w:r>
        <w:fldChar w:fldCharType="begin"/>
      </w:r>
      <w:r>
        <w:instrText xml:space="preserve"> PAGEREF _Toc153219578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3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4" w:name="_Toc316568035"/>
      <w:bookmarkStart w:id="5" w:name="_Toc480218444"/>
      <w:bookmarkStart w:id="6" w:name="_Toc480186060"/>
      <w:bookmarkStart w:id="7" w:name="_Toc480186122"/>
      <w:bookmarkStart w:id="8" w:name="_Toc153219560"/>
      <w:r>
        <w:rPr>
          <w:rFonts w:hint="eastAsia"/>
        </w:rPr>
        <w:t>建筑概况</w:t>
      </w:r>
      <w:bookmarkEnd w:id="4"/>
      <w:bookmarkEnd w:id="5"/>
      <w:bookmarkEnd w:id="6"/>
      <w:bookmarkEnd w:id="7"/>
      <w:bookmarkEnd w:id="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东北石油大学土木楼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0" w:name="工程地点"/>
            <w:r>
              <w:t>黑龙江-大庆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1" w:name="纬度"/>
            <w:r>
              <w:rPr>
                <w:rFonts w:hint="eastAsia"/>
              </w:rPr>
              <w:t>46.60</w:t>
            </w:r>
            <w:bookmarkEnd w:id="11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2" w:name="经度"/>
            <w:r>
              <w:rPr>
                <w:rFonts w:hint="eastAsia"/>
              </w:rPr>
              <w:t>125.00</w:t>
            </w:r>
            <w:bookmarkEnd w:id="12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气候分区"/>
            <w:r>
              <w:t>严寒B区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4" w:name="地上建筑面积"/>
            <w:r>
              <w:rPr>
                <w:rFonts w:hint="eastAsia"/>
              </w:rPr>
              <w:t>11125</w:t>
            </w:r>
            <w:bookmarkEnd w:id="14"/>
            <w:r>
              <w:rPr>
                <w:rFonts w:hint="eastAsia"/>
              </w:rPr>
              <w:t>㎡    地下</w:t>
            </w:r>
            <w:bookmarkStart w:id="15" w:name="地下建筑面积"/>
            <w:r>
              <w:rPr>
                <w:rFonts w:hint="eastAsia"/>
              </w:rPr>
              <w:t>0</w:t>
            </w:r>
            <w:bookmarkEnd w:id="1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6" w:name="地上建筑层数"/>
            <w:r>
              <w:rPr>
                <w:rFonts w:hint="eastAsia"/>
              </w:rPr>
              <w:t>9</w:t>
            </w:r>
            <w:bookmarkEnd w:id="16"/>
            <w:r>
              <w:rPr>
                <w:rFonts w:hint="eastAsia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地上建筑高度"/>
            <w:r>
              <w:rPr>
                <w:rFonts w:hint="eastAsia"/>
              </w:rPr>
              <w:t>27.0</w:t>
            </w:r>
            <w:bookmarkEnd w:id="1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结构类型"/>
            <w:bookmarkEnd w:id="19"/>
          </w:p>
        </w:tc>
      </w:tr>
      <w:bookmarkEnd w:id="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0" w:name="_Toc316568036"/>
      <w:bookmarkStart w:id="21" w:name="_Toc480186061"/>
      <w:bookmarkStart w:id="22" w:name="_Toc480186123"/>
      <w:bookmarkStart w:id="23" w:name="_Toc480218445"/>
      <w:bookmarkStart w:id="24" w:name="_Toc153219561"/>
      <w:bookmarkStart w:id="25" w:name="TitleFormat"/>
      <w:r>
        <w:rPr>
          <w:rFonts w:hint="eastAsia"/>
        </w:rPr>
        <w:t>评价依据</w:t>
      </w:r>
      <w:bookmarkEnd w:id="20"/>
      <w:bookmarkEnd w:id="21"/>
      <w:bookmarkEnd w:id="22"/>
      <w:bookmarkEnd w:id="23"/>
      <w:bookmarkEnd w:id="24"/>
      <w:bookmarkStart w:id="76" w:name="_GoBack"/>
      <w:bookmarkEnd w:id="76"/>
    </w:p>
    <w:bookmarkEnd w:id="25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《黑龙江省公共建筑节能设计标准》DB23/T 2706-2020</w:t>
      </w:r>
      <w:bookmarkEnd w:id="26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bookmarkStart w:id="27" w:name="地方绿建评价标准"/>
      <w:r>
        <w:rPr>
          <w:rFonts w:hint="eastAsia"/>
        </w:rPr>
        <w:t>黑龙江省《绿色建筑评价标准》DB23/T 1642-2020</w:t>
      </w:r>
      <w:bookmarkEnd w:id="27"/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28" w:name="_Toc480186062"/>
      <w:bookmarkStart w:id="29" w:name="_Toc480186124"/>
      <w:bookmarkStart w:id="30" w:name="_Toc480218446"/>
      <w:bookmarkStart w:id="31" w:name="_Toc153219562"/>
      <w:r>
        <w:rPr>
          <w:rFonts w:hint="eastAsia"/>
          <w:kern w:val="2"/>
        </w:rPr>
        <w:t>评价目标</w:t>
      </w:r>
      <w:bookmarkEnd w:id="28"/>
      <w:bookmarkEnd w:id="29"/>
      <w:bookmarkEnd w:id="30"/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</w:t>
      </w:r>
      <w:bookmarkStart w:id="32" w:name="地方绿建评价标准：1"/>
      <w:r>
        <w:rPr>
          <w:rFonts w:hint="eastAsia"/>
        </w:rPr>
        <w:t>黑龙江省《绿色建筑评价标准》DB23/T 1642-2020</w:t>
      </w:r>
      <w:bookmarkEnd w:id="32"/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33" w:name="_Toc479931706"/>
      <w:bookmarkStart w:id="34" w:name="_Toc480186063"/>
      <w:bookmarkStart w:id="35" w:name="_Toc480186125"/>
      <w:bookmarkStart w:id="36" w:name="_Toc480218447"/>
      <w:bookmarkStart w:id="37" w:name="_Toc153219563"/>
      <w:r>
        <w:rPr>
          <w:rFonts w:hint="eastAsia"/>
          <w:kern w:val="2"/>
        </w:rPr>
        <w:t>评价方法</w:t>
      </w:r>
      <w:bookmarkEnd w:id="33"/>
      <w:bookmarkEnd w:id="34"/>
      <w:bookmarkEnd w:id="35"/>
      <w:bookmarkEnd w:id="36"/>
      <w:bookmarkEnd w:id="37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31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1" DrawAspect="Content" ObjectID="_1468075727" r:id="rId10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32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2" DrawAspect="Content" ObjectID="_1468075728" r:id="rId12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3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4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4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4" DrawAspect="Content" ObjectID="_1468075730" r:id="rId16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8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0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44" DrawAspect="Content" ObjectID="_1468075732" r:id="rId22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45" DrawAspect="Content" ObjectID="_1468075733" r:id="rId24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6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6" DrawAspect="Content" ObjectID="_1468075734" r:id="rId26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47" DrawAspect="Content" ObjectID="_1468075735" r:id="rId2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8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48" DrawAspect="Content" ObjectID="_1468075736" r:id="rId30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9" DrawAspect="Content" ObjectID="_1468075737" r:id="rId32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50" DrawAspect="Content" ObjectID="_1468075738" r:id="rId34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51" DrawAspect="Content" ObjectID="_1468075739" r:id="rId36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52" DrawAspect="Content" ObjectID="_1468075740" r:id="rId38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53" DrawAspect="Content" ObjectID="_1468075741" r:id="rId40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4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54" DrawAspect="Content" ObjectID="_1468075742" r:id="rId42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55" DrawAspect="Content" ObjectID="_1468075743" r:id="rId44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6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56" DrawAspect="Content" ObjectID="_1468075744" r:id="rId46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38" w:name="_Toc480186064"/>
      <w:bookmarkStart w:id="39" w:name="_Toc480186126"/>
      <w:bookmarkStart w:id="40" w:name="_Toc480218448"/>
      <w:bookmarkStart w:id="41" w:name="_Toc153219564"/>
      <w:r>
        <w:rPr>
          <w:rFonts w:hint="eastAsia"/>
        </w:rPr>
        <w:t>防潮验算</w:t>
      </w:r>
      <w:r>
        <w:t>计算过程</w:t>
      </w:r>
      <w:bookmarkEnd w:id="38"/>
      <w:bookmarkEnd w:id="39"/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3219565"/>
      <w:r>
        <w:rPr>
          <w:rFonts w:hint="eastAsia"/>
          <w:kern w:val="2"/>
        </w:rPr>
        <w:t>计算条件</w:t>
      </w:r>
      <w:bookmarkEnd w:id="42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7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45" r:id="rId4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3" w:name="t_i_avg"/>
            <w:r>
              <w:rPr>
                <w:rFonts w:hint="eastAsia"/>
              </w:rPr>
              <w:t>18</w:t>
            </w:r>
            <w:bookmarkEnd w:id="4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4" w:name="室内相对湿度"/>
            <w:r>
              <w:rPr>
                <w:rFonts w:hint="eastAsia"/>
              </w:rPr>
              <w:t>60</w:t>
            </w:r>
            <w:bookmarkEnd w:id="4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60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46" r:id="rId50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5" w:name="t_e_avg"/>
            <w:r>
              <w:rPr>
                <w:rFonts w:hint="eastAsia"/>
              </w:rPr>
              <w:t>-9.10</w:t>
            </w:r>
            <w:bookmarkEnd w:id="4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46" w:name="室外相对湿度"/>
            <w:r>
              <w:rPr>
                <w:rFonts w:hint="eastAsia"/>
              </w:rPr>
              <w:t>57.00</w:t>
            </w:r>
            <w:bookmarkEnd w:id="4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47" w:name="Z"/>
            <w:r>
              <w:rPr>
                <w:rFonts w:hint="eastAsia"/>
              </w:rPr>
              <w:t>174</w:t>
            </w:r>
            <w:bookmarkEnd w:id="4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48" w:name="气象数据参考"/>
      <w:r>
        <w:t>注：气象数据参考 黑龙江-绥化-安达.</w:t>
      </w:r>
      <w:r>
        <w:br w:type="textWrapping"/>
      </w:r>
      <w:bookmarkEnd w:id="48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49" w:name="_Toc153219566"/>
      <w:r>
        <w:rPr>
          <w:rFonts w:hint="eastAsia"/>
          <w:kern w:val="2"/>
        </w:rPr>
        <w:t>屋顶构造一</w:t>
      </w:r>
      <w:bookmarkEnd w:id="49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469.00</w:t>
            </w:r>
          </w:p>
        </w:tc>
        <w:tc>
          <w:tcPr>
            <w:tcW w:w="1559" w:type="dxa"/>
            <w:vAlign w:val="center"/>
          </w:tcPr>
          <w:p>
            <w:r>
              <w:t>0.0200</w:t>
            </w:r>
          </w:p>
        </w:tc>
        <w:tc>
          <w:tcPr>
            <w:tcW w:w="993" w:type="dxa"/>
            <w:vAlign w:val="center"/>
          </w:tcPr>
          <w:p>
            <w:r>
              <w:t>3.500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0" w:name="_Toc153219567"/>
      <w:r>
        <w:rPr>
          <w:rFonts w:hint="eastAsia"/>
        </w:rPr>
        <w:t>冷凝计算界面至围护结构内表面之间的热阻</w:t>
      </w:r>
      <w:bookmarkEnd w:id="50"/>
      <w:r>
        <w:object>
          <v:shape id="_x0000_i1061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61" DrawAspect="Content" ObjectID="_1468075747" r:id="rId52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2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62" DrawAspect="Content" ObjectID="_1468075748" r:id="rId53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51" w:name="_Toc153219568"/>
      <w:r>
        <w:rPr>
          <w:rFonts w:hint="eastAsia"/>
        </w:rPr>
        <w:t>冷凝计算界面温度</w:t>
      </w:r>
      <w:bookmarkEnd w:id="51"/>
      <w:r>
        <w:rPr>
          <w:position w:val="-6"/>
        </w:rPr>
        <w:object>
          <v:shape id="_x0000_i106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63" DrawAspect="Content" ObjectID="_1468075749" r:id="rId54">
            <o:LockedField>false</o:LockedField>
          </o:OLEObject>
        </w:object>
      </w:r>
    </w:p>
    <w:p>
      <w:pPr>
        <w:jc w:val="center"/>
      </w:pPr>
      <w:r>
        <w:object>
          <v:shape id="_x0000_i1064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64" DrawAspect="Content" ObjectID="_1468075750" r:id="rId55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65" DrawAspect="Content" ObjectID="_1468075751" r:id="rId57">
            <o:LockedField>false</o:LockedField>
          </o:OLEObject>
        </w:object>
      </w:r>
      <w: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52" w:name="_Toc153219569"/>
      <w:r>
        <w:rPr>
          <w:rStyle w:val="32"/>
          <w:rFonts w:hint="eastAsia"/>
          <w:b/>
          <w:bCs w:val="0"/>
        </w:rPr>
        <w:t>围护结构冷凝受潮验算</w:t>
      </w:r>
      <w:bookmarkEnd w:id="52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6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2" r:id="rId5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3" r:id="rId5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4" r:id="rId6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5" r:id="rId61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6" r:id="rId6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7" r:id="rId6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58" r:id="rId6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59" r:id="rId6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159.94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2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0" r:id="rId6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3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1" r:id="rId67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2" r:id="rId68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3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4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7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5" r:id="rId71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6" r:id="rId72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9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67" r:id="rId7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90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68" r:id="rId7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53" w:name="_Toc153219570"/>
      <w:r>
        <w:rPr>
          <w:rFonts w:hint="eastAsia"/>
          <w:kern w:val="2"/>
        </w:rPr>
        <w:t>外墙构造一</w:t>
      </w:r>
      <w:bookmarkEnd w:id="5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469.00</w:t>
            </w:r>
          </w:p>
        </w:tc>
        <w:tc>
          <w:tcPr>
            <w:tcW w:w="1559" w:type="dxa"/>
            <w:vAlign w:val="center"/>
          </w:tcPr>
          <w:p>
            <w:r>
              <w:t>0.0200</w:t>
            </w:r>
          </w:p>
        </w:tc>
        <w:tc>
          <w:tcPr>
            <w:tcW w:w="993" w:type="dxa"/>
            <w:vAlign w:val="center"/>
          </w:tcPr>
          <w:p>
            <w:r>
              <w:t>3.300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4" w:name="_Toc153219571"/>
      <w:r>
        <w:rPr>
          <w:rFonts w:hint="eastAsia"/>
        </w:rPr>
        <w:t>冷凝计算界面至围护结构内表面之间的热阻</w:t>
      </w:r>
      <w:r>
        <w:pict>
          <v:shape id="_x0000_i1091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bookmarkEnd w:id="54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2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55" w:name="_Toc153219572"/>
      <w:r>
        <w:rPr>
          <w:rFonts w:hint="eastAsia"/>
        </w:rPr>
        <w:t>冷凝计算界面温度</w:t>
      </w:r>
      <w:r>
        <w:rPr>
          <w:position w:val="-6"/>
        </w:rPr>
        <w:pict>
          <v:shape id="_x0000_i1093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bookmarkEnd w:id="55"/>
    </w:p>
    <w:p>
      <w:pPr>
        <w:jc w:val="center"/>
      </w:pPr>
      <w:r>
        <w:pict>
          <v:shape id="_x0000_i1094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5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56" w:name="_Toc153219573"/>
      <w:r>
        <w:rPr>
          <w:rStyle w:val="32"/>
          <w:rFonts w:hint="eastAsia"/>
          <w:b/>
          <w:bCs w:val="0"/>
        </w:rPr>
        <w:t>围护结构冷凝受潮验算</w:t>
      </w:r>
      <w:bookmarkEnd w:id="56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159.94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7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9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20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57" w:name="_Toc153219574"/>
      <w:bookmarkStart w:id="58" w:name="构造ID"/>
      <w:bookmarkStart w:id="59" w:name="DataTab"/>
      <w:r>
        <w:rPr>
          <w:rFonts w:hint="eastAsia"/>
          <w:kern w:val="2"/>
        </w:rPr>
        <w:t>阳台隔墙构造一</w:t>
      </w:r>
      <w:bookmarkEnd w:id="57"/>
      <w:bookmarkEnd w:id="5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0"/>
    </w:tbl>
    <w:p>
      <w:pPr>
        <w:pStyle w:val="3"/>
        <w:ind w:left="1470" w:right="1470"/>
      </w:pPr>
    </w:p>
    <w:p>
      <w:pPr>
        <w:pStyle w:val="5"/>
      </w:pPr>
      <w:bookmarkStart w:id="61" w:name="_Toc153219575"/>
      <w:r>
        <w:rPr>
          <w:rFonts w:hint="eastAsia"/>
        </w:rPr>
        <w:t>冷凝计算界面至围护结构内表面之间的热阻</w:t>
      </w:r>
      <w:r>
        <w:pict>
          <v:shape id="_x0000_i1121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bookmarkEnd w:id="61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22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0.72</w:t>
      </w:r>
      <w:bookmarkEnd w:id="62"/>
    </w:p>
    <w:p>
      <w:pPr>
        <w:pStyle w:val="5"/>
        <w:ind w:right="1470"/>
      </w:pPr>
      <w:bookmarkStart w:id="63" w:name="_Toc153219576"/>
      <w:r>
        <w:rPr>
          <w:rFonts w:hint="eastAsia"/>
        </w:rPr>
        <w:t>冷凝计算界面温度</w:t>
      </w:r>
      <w:r>
        <w:rPr>
          <w:position w:val="-6"/>
        </w:rPr>
        <w:pict>
          <v:shape id="_x0000_i1123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bookmarkEnd w:id="63"/>
    </w:p>
    <w:p>
      <w:pPr>
        <w:jc w:val="center"/>
      </w:pPr>
      <w:r>
        <w:pict>
          <v:shape id="_x0000_i1124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5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t>=</w:t>
      </w:r>
      <w:bookmarkStart w:id="64" w:name="θ_c"/>
      <w:r>
        <w:rPr>
          <w:rFonts w:hint="eastAsia"/>
        </w:rPr>
        <w:t>-7.22</w:t>
      </w:r>
      <w:bookmarkEnd w:id="64"/>
    </w:p>
    <w:p>
      <w:pPr>
        <w:pStyle w:val="5"/>
        <w:ind w:right="1470"/>
      </w:pPr>
      <w:bookmarkStart w:id="65" w:name="_Toc153219577"/>
      <w:r>
        <w:rPr>
          <w:rStyle w:val="32"/>
          <w:rFonts w:hint="eastAsia"/>
          <w:b/>
          <w:bCs w:val="0"/>
        </w:rPr>
        <w:t>围护结构冷凝受潮验算</w:t>
      </w:r>
      <w:bookmarkEnd w:id="65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H_o_i"/>
            <w:r>
              <w:rPr>
                <w:rFonts w:hint="eastAsia"/>
              </w:rPr>
              <w:t>14062.08</w:t>
            </w:r>
            <w:bookmarkEnd w:id="6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159.94</w:t>
            </w:r>
            <w:bookmarkEnd w:id="69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4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4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331.52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7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9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50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</w:pPr>
      <w:bookmarkStart w:id="75" w:name="_Toc153219578"/>
      <w:r>
        <w:t>验算结论</w:t>
      </w:r>
      <w:bookmarkEnd w:id="75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112" w:type="dxa"/>
            <w:vAlign w:val="center"/>
          </w:tcPr>
          <w:p>
            <w:r>
              <w:t>屋顶构造一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外墙</w:t>
            </w:r>
          </w:p>
        </w:tc>
        <w:tc>
          <w:tcPr>
            <w:tcW w:w="3112" w:type="dxa"/>
            <w:vAlign w:val="center"/>
          </w:tcPr>
          <w:p>
            <w:r>
              <w:t>外墙构造一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阳台隔墙</w:t>
            </w:r>
          </w:p>
        </w:tc>
        <w:tc>
          <w:tcPr>
            <w:tcW w:w="3112" w:type="dxa"/>
            <w:vAlign w:val="center"/>
          </w:tcPr>
          <w:p>
            <w:r>
              <w:t>阳台隔墙构造一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hMjAzNjBlOWNjNjgxYzg5ZDZiYzU4OGJiZmQ0NmIifQ=="/>
  </w:docVars>
  <w:rsids>
    <w:rsidRoot w:val="00C93AF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36AB2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3AF7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902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5E8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7" Type="http://schemas.openxmlformats.org/officeDocument/2006/relationships/fontTable" Target="fontTable.xml"/><Relationship Id="rId76" Type="http://schemas.openxmlformats.org/officeDocument/2006/relationships/customXml" Target="../customXml/item1.xml"/><Relationship Id="rId75" Type="http://schemas.openxmlformats.org/officeDocument/2006/relationships/numbering" Target="numbering.xml"/><Relationship Id="rId74" Type="http://schemas.openxmlformats.org/officeDocument/2006/relationships/oleObject" Target="embeddings/oleObject44.bin"/><Relationship Id="rId73" Type="http://schemas.openxmlformats.org/officeDocument/2006/relationships/oleObject" Target="embeddings/oleObject43.bin"/><Relationship Id="rId72" Type="http://schemas.openxmlformats.org/officeDocument/2006/relationships/oleObject" Target="embeddings/oleObject42.bin"/><Relationship Id="rId71" Type="http://schemas.openxmlformats.org/officeDocument/2006/relationships/oleObject" Target="embeddings/oleObject41.bin"/><Relationship Id="rId70" Type="http://schemas.openxmlformats.org/officeDocument/2006/relationships/oleObject" Target="embeddings/oleObject40.bin"/><Relationship Id="rId7" Type="http://schemas.openxmlformats.org/officeDocument/2006/relationships/image" Target="media/image2.wmf"/><Relationship Id="rId69" Type="http://schemas.openxmlformats.org/officeDocument/2006/relationships/oleObject" Target="embeddings/oleObject39.bin"/><Relationship Id="rId68" Type="http://schemas.openxmlformats.org/officeDocument/2006/relationships/oleObject" Target="embeddings/oleObject38.bin"/><Relationship Id="rId67" Type="http://schemas.openxmlformats.org/officeDocument/2006/relationships/oleObject" Target="embeddings/oleObject37.bin"/><Relationship Id="rId66" Type="http://schemas.openxmlformats.org/officeDocument/2006/relationships/oleObject" Target="embeddings/oleObject36.bin"/><Relationship Id="rId65" Type="http://schemas.openxmlformats.org/officeDocument/2006/relationships/oleObject" Target="embeddings/oleObject35.bin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oleObject" Target="embeddings/oleObject32.bin"/><Relationship Id="rId61" Type="http://schemas.openxmlformats.org/officeDocument/2006/relationships/oleObject" Target="embeddings/oleObject31.bin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9.bin"/><Relationship Id="rId58" Type="http://schemas.openxmlformats.org/officeDocument/2006/relationships/oleObject" Target="embeddings/oleObject28.bin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oleObject" Target="embeddings/oleObject25.bin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4" Type="http://schemas.openxmlformats.org/officeDocument/2006/relationships/oleObject" Target="embeddings/oleObject9.bin"/><Relationship Id="rId23" Type="http://schemas.openxmlformats.org/officeDocument/2006/relationships/image" Target="media/image11.wmf"/><Relationship Id="rId22" Type="http://schemas.openxmlformats.org/officeDocument/2006/relationships/oleObject" Target="embeddings/oleObject8.bin"/><Relationship Id="rId21" Type="http://schemas.openxmlformats.org/officeDocument/2006/relationships/image" Target="media/image10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Pages>7</Pages>
  <Words>905</Words>
  <Characters>5163</Characters>
  <Lines>43</Lines>
  <Paragraphs>12</Paragraphs>
  <TotalTime>4</TotalTime>
  <ScaleCrop>false</ScaleCrop>
  <LinksUpToDate>false</LinksUpToDate>
  <CharactersWithSpaces>6056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2023-12-11T12:39:00Z</dcterms:created>
  <dc:creator>G</dc:creator>
  <cp:lastModifiedBy>快乐小韩</cp:lastModifiedBy>
  <dcterms:modified xsi:type="dcterms:W3CDTF">2023-12-11T13:36:53Z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2052-12.1.0.15990</vt:lpwstr>
  </property>
  <property fmtid="{D5CDD505-2E9C-101B-9397-08002B2CF9AE}" pid="4" name="ICV">
    <vt:lpwstr>CCA1D0D7587F4E14B07FAB90BCF59BA7_13</vt:lpwstr>
  </property>
</Properties>
</file>