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南窖村村民活动中心设计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南窖村村民活动中心设计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</w:rPr>
              <w:t>无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北方工业大学建筑与艺术学院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2024年1月4日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T17852027061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37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_Toc25165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_Toc31714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_Toc31714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_Toc13925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_Toc13925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_Toc3533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_Toc3533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_Toc23727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_Toc23727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_Toc29415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_Toc29415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_Toc24849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_Toc24849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_Toc6096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_Toc6096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_Toc29901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_Toc29901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_Toc2902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_Toc2902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_Toc27563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_Toc27563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_Toc6542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_Toc6542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_Toc13100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_Toc13100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_Toc3246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_Toc3246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_Toc7297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_Toc7297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_Toc10671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_Toc10671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_Toc22307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_Toc22307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_Toc28414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_Toc28414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_Toc10554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_Toc10554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_Toc3530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_Toc3530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37"/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25165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北京-北京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39.80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116.47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南窖村村民活动中心设计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1633.82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12.80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3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115°</w:t>
            </w:r>
          </w:p>
        </w:tc>
      </w:tr>
    </w:tbl>
    <w:p>
      <w:pPr>
        <w:pStyle w:val="2"/>
      </w:pPr>
      <w:bookmarkStart w:id="11" w:name="_Toc31714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-7.6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13925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3533"/>
      <w:r>
        <w:t>计算原理</w:t>
      </w:r>
      <w:bookmarkEnd w:id="13"/>
    </w:p>
    <w:p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23727"/>
      <w:r>
        <w:rPr>
          <w:rFonts w:hint="eastAsia"/>
        </w:rPr>
        <w:t>围护结构传热耗热量</w:t>
      </w:r>
      <w:bookmarkEnd w:id="15"/>
      <w:bookmarkEnd w:id="16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7" w:name="_Toc496014721"/>
      <w:bookmarkStart w:id="18" w:name="_Toc29415"/>
      <w:r>
        <w:rPr>
          <w:rFonts w:hint="eastAsia"/>
        </w:rPr>
        <w:t>围护结构的附加耗热量</w:t>
      </w:r>
      <w:bookmarkEnd w:id="17"/>
      <w:bookmarkEnd w:id="18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9" w:name="_Toc496014722"/>
      <w:bookmarkStart w:id="20" w:name="_Toc24849"/>
      <w:r>
        <w:rPr>
          <w:rFonts w:hint="eastAsia"/>
        </w:rPr>
        <w:t>冷风渗入耗热量</w:t>
      </w:r>
      <w:bookmarkEnd w:id="19"/>
      <w:bookmarkEnd w:id="20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21" w:name="_Toc496014723"/>
      <w:bookmarkStart w:id="22" w:name="_Toc6096"/>
      <w:r>
        <w:rPr>
          <w:rFonts w:hint="eastAsia"/>
        </w:rPr>
        <w:t>新风耗热量</w:t>
      </w:r>
      <w:bookmarkEnd w:id="21"/>
      <w:bookmarkEnd w:id="22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23" w:name="_Toc496014724"/>
      <w:bookmarkStart w:id="24" w:name="_Toc29901"/>
      <w:r>
        <w:rPr>
          <w:rFonts w:hint="eastAsia"/>
        </w:rPr>
        <w:t>通过其他途径的耗热量</w:t>
      </w:r>
      <w:bookmarkEnd w:id="23"/>
      <w:bookmarkEnd w:id="24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5" w:name="_Toc496014725"/>
      <w:bookmarkStart w:id="26" w:name="_Toc2902"/>
      <w:r>
        <w:rPr>
          <w:rFonts w:hint="eastAsia"/>
        </w:rPr>
        <w:t>分户计量和间歇采暖热负荷</w:t>
      </w:r>
      <w:bookmarkEnd w:id="25"/>
      <w:bookmarkEnd w:id="26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7" w:name="_Toc27563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0.359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0.332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</w:t>
            </w:r>
          </w:p>
        </w:tc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0.465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挑空楼板构造一</w:t>
            </w:r>
          </w:p>
        </w:tc>
        <w:tc>
          <w:tcPr>
            <w:vAlign w:val="center"/>
          </w:tcPr>
          <w:p>
            <w:r>
              <w:t>0.449</w:t>
            </w:r>
          </w:p>
        </w:tc>
      </w:tr>
    </w:tbl>
    <w:p>
      <w:r>
        <w:t xml:space="preserve">备注：外墙平均传热系数：0.396 (W/㎡.K) </w:t>
      </w:r>
    </w:p>
    <w:p>
      <w:pPr>
        <w:pStyle w:val="2"/>
      </w:pPr>
      <w:bookmarkStart w:id="28" w:name="_Toc6542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内墙</w:t>
            </w:r>
          </w:p>
        </w:tc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1.523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楼板</w:t>
            </w:r>
          </w:p>
        </w:tc>
        <w:tc>
          <w:tcPr>
            <w:vAlign w:val="center"/>
          </w:tcPr>
          <w:p>
            <w:r>
              <w:t>控温房间楼板构造一</w:t>
            </w:r>
          </w:p>
        </w:tc>
        <w:tc>
          <w:tcPr>
            <w:vAlign w:val="center"/>
          </w:tcPr>
          <w:p>
            <w:r>
              <w:t>2.984</w:t>
            </w:r>
          </w:p>
        </w:tc>
      </w:tr>
    </w:tbl>
    <w:p>
      <w:pPr>
        <w:pStyle w:val="2"/>
      </w:pPr>
      <w:bookmarkStart w:id="29" w:name="_Toc13100"/>
      <w:r>
        <w:t>封闭阳台构造</w:t>
      </w:r>
      <w:bookmarkEnd w:id="29"/>
    </w:p>
    <w:p>
      <w:r>
        <w:t>本工程无此项内容</w:t>
      </w:r>
    </w:p>
    <w:p>
      <w:pPr>
        <w:pStyle w:val="2"/>
      </w:pPr>
      <w:bookmarkStart w:id="30" w:name="_Toc3246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周边地面构造一</w:t>
            </w:r>
          </w:p>
        </w:tc>
        <w:tc>
          <w:tcPr>
            <w:vAlign w:val="center"/>
          </w:tcPr>
          <w:p>
            <w:r>
              <w:t>4.988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</w:t>
            </w:r>
          </w:p>
        </w:tc>
        <w:tc>
          <w:tcPr>
            <w:vAlign w:val="center"/>
          </w:tcPr>
          <w:p>
            <w:r>
              <w:t>非周边地面构造一</w:t>
            </w:r>
          </w:p>
        </w:tc>
        <w:tc>
          <w:tcPr>
            <w:vAlign w:val="center"/>
          </w:tcPr>
          <w:p>
            <w:r>
              <w:t>4.988</w:t>
            </w:r>
          </w:p>
        </w:tc>
      </w:tr>
    </w:tbl>
    <w:p>
      <w:pPr>
        <w:pStyle w:val="2"/>
      </w:pPr>
      <w:bookmarkStart w:id="31" w:name="_Toc7297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上限-80系列铝合金平开窗：5双银Low-E+12（16）Ar+5 +12（16）Ar+5双银Low-E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</w:tbl>
    <w:p>
      <w:pPr>
        <w:pStyle w:val="2"/>
      </w:pPr>
      <w:bookmarkStart w:id="32" w:name="_Toc10671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3" w:name="_Toc22307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48392</w:t>
            </w:r>
          </w:p>
        </w:tc>
        <w:tc>
          <w:tcPr>
            <w:vAlign w:val="center"/>
          </w:tcPr>
          <w:p>
            <w:r>
              <w:t>1633.82</w:t>
            </w:r>
          </w:p>
        </w:tc>
        <w:tc>
          <w:tcPr>
            <w:vAlign w:val="center"/>
          </w:tcPr>
          <w:p>
            <w:r>
              <w:t>29.62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1345.60</w:t>
            </w:r>
          </w:p>
        </w:tc>
        <w:tc>
          <w:tcPr>
            <w:vAlign w:val="center"/>
          </w:tcPr>
          <w:p>
            <w:r>
              <w:t>35.96</w:t>
            </w:r>
          </w:p>
        </w:tc>
      </w:tr>
    </w:tbl>
    <w:p>
      <w:pPr>
        <w:pStyle w:val="2"/>
      </w:pPr>
      <w:bookmarkStart w:id="34" w:name="_Toc28414"/>
      <w:r>
        <w:t>房间热负荷汇总表(按系统)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1010,2004[空房间]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1011,2005[空房间]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16803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31588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1345.60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48392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36.0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5" w:name="_Toc10554"/>
      <w:r>
        <w:t>房间热负荷汇总表(按楼层)</w:t>
      </w:r>
      <w:bookmarkEnd w:id="35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8644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8159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3005[空房间]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31588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1345.60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48392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36.0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6" w:name="_Toc3530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3005[空房间]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南窖村村民活动中心设计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48392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30F0C"/>
    <w:rsid w:val="002555B8"/>
    <w:rsid w:val="002F79EA"/>
    <w:rsid w:val="003121F7"/>
    <w:rsid w:val="00320374"/>
    <w:rsid w:val="003A3AB0"/>
    <w:rsid w:val="003A3E6E"/>
    <w:rsid w:val="003B01F4"/>
    <w:rsid w:val="003C204F"/>
    <w:rsid w:val="00413E13"/>
    <w:rsid w:val="004208E6"/>
    <w:rsid w:val="00467891"/>
    <w:rsid w:val="004D230F"/>
    <w:rsid w:val="004D449D"/>
    <w:rsid w:val="004F64E0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7F580A"/>
    <w:rsid w:val="008555C9"/>
    <w:rsid w:val="00860D36"/>
    <w:rsid w:val="00893E84"/>
    <w:rsid w:val="00895464"/>
    <w:rsid w:val="008D04AA"/>
    <w:rsid w:val="009000FA"/>
    <w:rsid w:val="00901166"/>
    <w:rsid w:val="009C25AC"/>
    <w:rsid w:val="009C4D39"/>
    <w:rsid w:val="009D3C9F"/>
    <w:rsid w:val="00A84650"/>
    <w:rsid w:val="00AA60D8"/>
    <w:rsid w:val="00AB0854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C73AD"/>
    <w:rsid w:val="00DC756A"/>
    <w:rsid w:val="00DD7743"/>
    <w:rsid w:val="00E04E38"/>
    <w:rsid w:val="00E30F2C"/>
    <w:rsid w:val="00E547DE"/>
    <w:rsid w:val="00E81ACD"/>
    <w:rsid w:val="00EC503E"/>
    <w:rsid w:val="00EF755D"/>
    <w:rsid w:val="00F6198E"/>
    <w:rsid w:val="00F809A3"/>
    <w:rsid w:val="00FB028F"/>
    <w:rsid w:val="5FFA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1</Pages>
  <Words>168</Words>
  <Characters>963</Characters>
  <Lines>8</Lines>
  <Paragraphs>2</Paragraphs>
  <TotalTime>0</TotalTime>
  <ScaleCrop>false</ScaleCrop>
  <LinksUpToDate>false</LinksUpToDate>
  <CharactersWithSpaces>1129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2017-05-26T01:36:00Z</dcterms:created>
  <dc:creator>a</dc:creator>
  <cp:lastModifiedBy>比尔盖子</cp:lastModifiedBy>
  <cp:lastPrinted>2411-12-31T16:00:00Z</cp:lastPrinted>
  <dcterms:modified xsi:type="dcterms:W3CDTF">2024-01-04T07:38:25Z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BE8486895F1645B2BF2592C9B5E82BC2_12</vt:lpwstr>
  </property>
</Properties>
</file>