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公共建筑－规定性指标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rPr>
                <w:rFonts w:hint="eastAsia" w:ascii="宋体" w:hAnsi="宋体"/>
                <w:szCs w:val="21"/>
              </w:rPr>
              <w:t>祝家大集设计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辽宁-沈阳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2023年11月22日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T13774722166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_Toc20875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_Toc7536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_Toc7536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_Toc21217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_Toc21217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_Toc18159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_Toc18159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_Toc5597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_Toc21013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_Toc14871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_Toc14871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_Toc9476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_Toc9476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_Toc20626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_Toc18775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_Toc27497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_Toc27497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_Toc9218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_Toc4600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_Toc4600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_Toc25665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9.1.1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_Toc11930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_Toc2788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_Toc1843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_Toc21813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_Toc21813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_Toc32529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_Toc32529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_Toc28614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_Toc5367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_Toc5367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_Toc14566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_Toc14566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_Toc26181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_Toc26181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13.3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_Toc22418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13.4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_Toc2205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_Toc21274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_Toc21877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外门</w:t>
      </w:r>
      <w:r>
        <w:tab/>
      </w:r>
      <w:r>
        <w:fldChar w:fldCharType="begin"/>
      </w:r>
      <w:r>
        <w:instrText xml:space="preserve"> PAGEREF _Toc21877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_Toc30939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周边地面-控温</w:t>
      </w:r>
      <w:r>
        <w:tab/>
      </w:r>
      <w:r>
        <w:fldChar w:fldCharType="begin"/>
      </w:r>
      <w:r>
        <w:instrText xml:space="preserve"> PAGEREF _Toc30939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_Toc24438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非周边地面-控温</w:t>
      </w:r>
      <w:r>
        <w:tab/>
      </w:r>
      <w:r>
        <w:fldChar w:fldCharType="begin"/>
      </w:r>
      <w:r>
        <w:instrText xml:space="preserve"> PAGEREF _Toc2223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_Toc18329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_Toc9737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_Toc9737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可开启面积</w:t>
      </w:r>
      <w:r>
        <w:tab/>
      </w:r>
      <w:r>
        <w:fldChar w:fldCharType="begin"/>
      </w:r>
      <w:r>
        <w:instrText xml:space="preserve"> PAGEREF _Toc6239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_Toc15068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_Toc16280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_Toc16280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_Toc8887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21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_Toc8887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20875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祝家大集设计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辽宁-沈阳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41.81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123.43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严寒C区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775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14.0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0.00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0.00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7536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21217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岩棉保温板（ρ≥140）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0.428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K≤0.04 W/（m·k）；燃烧性能等级：A1级；同上；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防水层L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0.122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硬泡聚氨酯板PUR（ρ≥35）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4.293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1185.0</w:t>
            </w:r>
          </w:p>
        </w:tc>
        <w:tc>
          <w:tcPr>
            <w:vAlign w:val="center"/>
          </w:tcPr>
          <w:p>
            <w:r>
              <w:t>0.0130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W/（m·k）；燃烧性能等级：B2级；导热系数修正系数依据：附表A.3；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硬泡聚氨酯板PIR（ρ≥30）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6.321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1263.0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酚醛泡沫板（ρ≥35）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2.523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0.0042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K≤0.024 W/（m·k）；燃烧性能等级：B1级；同上；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混合砂浆L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110.0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10.630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0.1050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挤塑聚苯乙烯泡沫塑料（带表皮）（1）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12.990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18397"/>
      <w:r>
        <w:rPr>
          <w:kern w:val="2"/>
          <w:szCs w:val="24"/>
          <w:lang w:val="en-US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043.95</w:t>
            </w:r>
            <w:bookmarkStart w:id="71" w:name="_GoBack"/>
            <w:bookmarkEnd w:id="7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2747.26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S≤0.4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8159"/>
      <w:r>
        <w:rPr>
          <w:kern w:val="2"/>
          <w:szCs w:val="24"/>
          <w:lang w:val="en-US"/>
        </w:rPr>
        <w:t>窗墙比</w:t>
      </w:r>
      <w:bookmarkEnd w:id="3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5597"/>
      <w:r>
        <w:rPr>
          <w:kern w:val="2"/>
          <w:szCs w:val="24"/>
          <w:lang w:val="en-US"/>
        </w:rPr>
        <w:t>窗墙比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173.24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16.11</w:t>
            </w:r>
          </w:p>
        </w:tc>
        <w:tc>
          <w:tcPr>
            <w:vAlign w:val="center"/>
          </w:tcPr>
          <w:p>
            <w:r>
              <w:t>172.52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220.02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219.92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37.89</w:t>
            </w:r>
          </w:p>
        </w:tc>
        <w:tc>
          <w:tcPr>
            <w:vAlign w:val="center"/>
          </w:tcPr>
          <w:p>
            <w:r>
              <w:t>785.70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《辽宁省公共建筑节能设计标准》(DB21/T 1899-2011)第4.2.4条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每个朝向窗墙比不超过0.7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1013"/>
      <w:r>
        <w:rPr>
          <w:kern w:val="2"/>
          <w:szCs w:val="24"/>
          <w:lang w:val="en-US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9.63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1.62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1.62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16.11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1.62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4.05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0.90×0.90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0.81</w:t>
            </w:r>
          </w:p>
        </w:tc>
        <w:tc>
          <w:tcPr>
            <w:vAlign w:val="center"/>
          </w:tcPr>
          <w:p>
            <w: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  <w:r>
              <w:br w:type="textWrapping"/>
            </w:r>
            <w:r>
              <w:t>8.10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1.80×0.90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0" w:name="_Toc14871"/>
      <w:r>
        <w:rPr>
          <w:kern w:val="2"/>
          <w:szCs w:val="24"/>
          <w:lang w:val="en-US"/>
        </w:rPr>
        <w:t>可见光透射比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《辽宁省公共建筑节能设计标准》(DB21/T 1899-2011)第4.2.4条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当窗墙面积比小于0.40时，玻璃的可见光透射比不应当小于0.4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1" w:name="_Toc9476"/>
      <w:r>
        <w:rPr>
          <w:kern w:val="2"/>
          <w:szCs w:val="24"/>
          <w:lang w:val="en-US"/>
        </w:rPr>
        <w:t>天窗</w:t>
      </w:r>
      <w:bookmarkEnd w:id="41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2" w:name="_Toc20626"/>
      <w:r>
        <w:rPr>
          <w:kern w:val="2"/>
          <w:szCs w:val="24"/>
          <w:lang w:val="en-US"/>
        </w:rPr>
        <w:t>天窗屋顶比</w:t>
      </w:r>
      <w:bookmarkEnd w:id="4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3" w:name="_Toc18775"/>
      <w:r>
        <w:rPr>
          <w:kern w:val="2"/>
          <w:szCs w:val="24"/>
          <w:lang w:val="en-US"/>
        </w:rPr>
        <w:t>天窗类型</w:t>
      </w:r>
      <w:bookmarkEnd w:id="4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4" w:name="_Toc27497"/>
      <w:r>
        <w:rPr>
          <w:kern w:val="2"/>
          <w:szCs w:val="24"/>
          <w:lang w:val="en-US"/>
        </w:rPr>
        <w:t>屋顶构造</w:t>
      </w:r>
      <w:bookmarkEnd w:id="4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9218"/>
      <w:r>
        <w:rPr>
          <w:kern w:val="2"/>
          <w:szCs w:val="24"/>
          <w:lang w:val="en-US"/>
        </w:rPr>
        <w:t>屋顶构造一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防水层L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0.122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0.059</w:t>
            </w:r>
          </w:p>
        </w:tc>
        <w:tc>
          <w:tcPr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硬泡聚氨酯板PUR（ρ≥35）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4.293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0.833</w:t>
            </w:r>
          </w:p>
        </w:tc>
        <w:tc>
          <w:tcPr>
            <w:vAlign w:val="center"/>
          </w:tcPr>
          <w:p>
            <w:r>
              <w:t>3.578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硬泡聚氨酯板PIR（ρ≥30）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6.321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4.167</w:t>
            </w:r>
          </w:p>
        </w:tc>
        <w:tc>
          <w:tcPr>
            <w:vAlign w:val="center"/>
          </w:tcPr>
          <w:p>
            <w:r>
              <w:t>26.338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岩棉保温板（ρ≥140）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0.040</w:t>
            </w:r>
          </w:p>
        </w:tc>
        <w:tc>
          <w:tcPr>
            <w:vAlign w:val="center"/>
          </w:tcPr>
          <w:p>
            <w:r>
              <w:t>0.428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1.284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酚醛泡沫板（ρ≥35）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2.523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12.615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13.082</w:t>
            </w:r>
          </w:p>
        </w:tc>
        <w:tc>
          <w:tcPr>
            <w:vAlign w:val="center"/>
          </w:tcPr>
          <w:p>
            <w:r>
              <w:t>44.065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0.34, D = 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辽宁居住规范11页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屋顶热工应当符合表4.3.1-2的要求(K≤0.38)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6" w:name="_Toc4600"/>
      <w:r>
        <w:rPr>
          <w:kern w:val="2"/>
          <w:szCs w:val="24"/>
          <w:lang w:val="en-US"/>
        </w:rPr>
        <w:t>外墙构造</w:t>
      </w:r>
      <w:bookmarkEnd w:id="4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25665"/>
      <w:r>
        <w:rPr>
          <w:kern w:val="2"/>
          <w:szCs w:val="24"/>
          <w:lang w:val="en-US"/>
        </w:rPr>
        <w:t>外墙相关构造</w:t>
      </w:r>
      <w:bookmarkEnd w:id="47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11930"/>
      <w:r>
        <w:rPr>
          <w:kern w:val="2"/>
          <w:szCs w:val="24"/>
          <w:lang w:val="en-US"/>
        </w:rPr>
        <w:t>外墙构造一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岩棉板(ρ=60-160)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0.615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2.217</w:t>
            </w:r>
          </w:p>
        </w:tc>
        <w:tc>
          <w:tcPr>
            <w:vAlign w:val="center"/>
          </w:tcPr>
          <w:p>
            <w:r>
              <w:t>1.500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粘土实心砖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10.630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4.856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6.600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2788"/>
      <w:r>
        <w:rPr>
          <w:kern w:val="2"/>
          <w:szCs w:val="24"/>
          <w:lang w:val="en-US"/>
        </w:rPr>
        <w:t>外墙主断面传热系数的修正系数ψ</w:t>
      </w:r>
      <w:bookmarkEnd w:id="49"/>
    </w:p>
    <w:p>
      <w:pPr>
        <w:jc w:val="center"/>
        <w:rPr>
          <w:szCs w:val="21"/>
          <w:lang w:val="en-US"/>
        </w:rPr>
      </w:pPr>
      <w:bookmarkStart w:id="50" w:name="辽宁外墙K修正系数表3"/>
      <w:r>
        <w:rPr>
          <w:rFonts w:hint="eastAsia"/>
          <w:szCs w:val="21"/>
          <w:lang w:val="en-US"/>
        </w:rPr>
        <w:t>表B.0.5 外墙主断面传热系数的修正系数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763"/>
        <w:gridCol w:w="1001"/>
        <w:gridCol w:w="1001"/>
        <w:gridCol w:w="100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外墙传热系数限值Km[ </w:t>
            </w:r>
            <w:r>
              <w:rPr>
                <w:rFonts w:ascii="宋体" w:hAnsi="宋体"/>
                <w:b/>
                <w:color w:val="000000"/>
                <w:szCs w:val="21"/>
              </w:rPr>
              <w:t>W/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(</w:t>
            </w:r>
            <w:r>
              <w:rPr>
                <w:rFonts w:ascii="宋体" w:hAnsi="宋体"/>
                <w:b/>
                <w:color w:val="000000"/>
                <w:szCs w:val="21"/>
              </w:rPr>
              <w:t>m</w:t>
            </w:r>
            <w:r>
              <w:rPr>
                <w:rFonts w:hint="eastAsia" w:ascii="宋体" w:hAnsi="宋体"/>
                <w:b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·</w:t>
            </w:r>
            <w:r>
              <w:rPr>
                <w:rFonts w:ascii="宋体" w:hAnsi="宋体"/>
                <w:b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)]</w:t>
            </w:r>
          </w:p>
        </w:tc>
        <w:tc>
          <w:tcPr>
            <w:tcW w:w="161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外保温</w:t>
            </w:r>
          </w:p>
        </w:tc>
        <w:tc>
          <w:tcPr>
            <w:tcW w:w="2002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夹心保温</w:t>
            </w:r>
          </w:p>
        </w:tc>
        <w:tc>
          <w:tcPr>
            <w:tcW w:w="200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内保温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8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763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  <w:tc>
          <w:tcPr>
            <w:tcW w:w="1001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普通窗</w:t>
            </w:r>
          </w:p>
        </w:tc>
        <w:tc>
          <w:tcPr>
            <w:tcW w:w="1002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凸窗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0.47&lt;Km≤0.52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0.45&lt;Km≤0.47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1.7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0.42&lt;Km≤0.45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0.40&lt;Km≤0.42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1.2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1.5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980" w:type="dxa"/>
            <w:shd w:val="clear" w:color="auto" w:fill="D9D9D9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Km≤0.40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1.3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2.1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1.9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2.3</w:t>
            </w:r>
          </w:p>
        </w:tc>
      </w:tr>
    </w:tbl>
    <w:p>
      <w:pPr>
        <w:ind w:firstLine="630" w:firstLineChars="300"/>
        <w:rPr>
          <w:szCs w:val="21"/>
          <w:lang w:val="en-US"/>
        </w:rPr>
      </w:pPr>
      <w:r>
        <w:rPr>
          <w:rFonts w:hint="eastAsia"/>
          <w:szCs w:val="21"/>
          <w:lang w:val="en-US"/>
        </w:rPr>
        <w:t>注：凸窗所占外窗比例&gt;30%，墙体平均传热系数的修正系数则应按凸窗一栏取值。</w:t>
      </w:r>
      <w:bookmarkEnd w:id="50"/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1843"/>
      <w:r>
        <w:rPr>
          <w:kern w:val="2"/>
          <w:szCs w:val="24"/>
          <w:lang w:val="en-US"/>
        </w:rPr>
        <w:t>外墙平均热工特性</w:t>
      </w:r>
      <w:bookmarkEnd w:id="5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133.79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 × 1.20 = 0.42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135.83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 × 1.20 = 0.42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190.77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 × 1.20 = 0.42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195.02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 × 1.20 = 0.42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655.41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0.35 × 1.20 = 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外墙热工应当符合表4.3.1-2的要求(K≤0.45)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2" w:name="_Toc21813"/>
      <w:r>
        <w:rPr>
          <w:kern w:val="2"/>
          <w:szCs w:val="24"/>
          <w:lang w:val="en-US"/>
        </w:rPr>
        <w:t>挑空楼板构造</w:t>
      </w:r>
      <w:bookmarkEnd w:id="5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3" w:name="_Toc32529"/>
      <w:r>
        <w:rPr>
          <w:kern w:val="2"/>
          <w:szCs w:val="24"/>
          <w:lang w:val="en-US"/>
        </w:rPr>
        <w:t>采暖与非采暖隔墙</w:t>
      </w:r>
      <w:bookmarkEnd w:id="5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4" w:name="_Toc28614"/>
      <w:r>
        <w:rPr>
          <w:kern w:val="2"/>
          <w:szCs w:val="24"/>
          <w:lang w:val="en-US"/>
        </w:rPr>
        <w:t>采暖与非采暖楼板</w:t>
      </w:r>
      <w:bookmarkEnd w:id="5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5" w:name="_Toc5367"/>
      <w:r>
        <w:rPr>
          <w:kern w:val="2"/>
          <w:szCs w:val="24"/>
          <w:lang w:val="en-US"/>
        </w:rPr>
        <w:t>外窗热工</w:t>
      </w:r>
      <w:bookmarkEnd w:id="5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14566"/>
      <w:r>
        <w:rPr>
          <w:kern w:val="2"/>
          <w:szCs w:val="24"/>
          <w:lang w:val="en-US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60系列（三腔） 空气 4+12A+4Low-E 暖边密封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选自《吉J2011-772》，仅作为设计参考，实际选用时应以生产企业的实测数据为准。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26181"/>
      <w:r>
        <w:rPr>
          <w:kern w:val="2"/>
          <w:szCs w:val="24"/>
          <w:lang w:val="en-US"/>
        </w:rPr>
        <w:t>外遮阳类型</w:t>
      </w:r>
      <w:bookmarkEnd w:id="5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22418"/>
      <w:r>
        <w:rPr>
          <w:kern w:val="2"/>
          <w:szCs w:val="24"/>
          <w:lang w:val="en-US"/>
        </w:rPr>
        <w:t>平均遮阳系数</w:t>
      </w:r>
      <w:bookmarkEnd w:id="5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9.630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16.110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4086225" cy="4572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9.630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16.110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0.890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2205"/>
      <w:r>
        <w:rPr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9.630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 xml:space="preserve"> 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16.110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C0909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4.050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2.010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21274"/>
      <w:r>
        <w:rPr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K≤2.70, SC(不要求)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16.11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K≤2.70, SC(不要求)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K≤2.70, SC(不要求)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8.10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K≤2.70, SC(不要求)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37.89</w:t>
            </w:r>
          </w:p>
        </w:tc>
        <w:tc>
          <w:tcPr>
            <w:vAlign w:val="center"/>
          </w:tcPr>
          <w:p>
            <w:r>
              <w:t>2.01</w:t>
            </w:r>
          </w:p>
        </w:tc>
        <w:tc>
          <w:tcPr>
            <w:vAlign w:val="center"/>
          </w:tcPr>
          <w:p>
            <w:r>
              <w:t>0.89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《辽宁省公共建筑节能设计标准》(DB21/T 1899-2011)第4.3.1条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各朝向外窗传热系数和遮阳系数满足表4.3.1-2的要求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1" w:name="_Toc21877"/>
      <w:r>
        <w:rPr>
          <w:kern w:val="2"/>
          <w:szCs w:val="24"/>
          <w:lang w:val="en-US"/>
        </w:rPr>
        <w:t>外门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双层实体木制外门</w:t>
            </w:r>
          </w:p>
        </w:tc>
        <w:tc>
          <w:tcPr>
            <w:vAlign w:val="center"/>
          </w:tcPr>
          <w:p>
            <w:r>
              <w:t>92.40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92.40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</w:tcPr>
          <w:p>
            <w:r>
              <w:t>《辽宁省公共建筑节能设计标准》(DB21/T 1899-2011)第4.3.5条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</w:tcPr>
          <w:p>
            <w:r>
              <w:t>K≤1.50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2" w:name="_Toc30939"/>
      <w:r>
        <w:rPr>
          <w:kern w:val="2"/>
          <w:szCs w:val="24"/>
          <w:lang w:val="en-US"/>
        </w:rPr>
        <w:t>周边地面-控温</w:t>
      </w:r>
      <w:bookmarkEnd w:id="6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24438"/>
      <w:r>
        <w:rPr>
          <w:kern w:val="2"/>
          <w:szCs w:val="24"/>
          <w:lang w:val="en-US"/>
        </w:rPr>
        <w:t>周边地面构造一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0.034</w:t>
            </w:r>
          </w:p>
        </w:tc>
        <w:tc>
          <w:tcPr>
            <w:vAlign w:val="center"/>
          </w:tcPr>
          <w:p>
            <w:r>
              <w:t>0.593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挤塑聚苯乙烯泡沫塑料（带表皮）（1）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2.424</w:t>
            </w:r>
          </w:p>
        </w:tc>
        <w:tc>
          <w:tcPr>
            <w:vAlign w:val="center"/>
          </w:tcPr>
          <w:p>
            <w:r>
              <w:t>0.907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0.053</w:t>
            </w:r>
          </w:p>
        </w:tc>
        <w:tc>
          <w:tcPr>
            <w:vAlign w:val="center"/>
          </w:tcPr>
          <w:p>
            <w:r>
              <w:t>0.814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夯实粘土(ρ=2000)</w:t>
            </w:r>
          </w:p>
        </w:tc>
        <w:tc>
          <w:tcPr>
            <w:vAlign w:val="center"/>
          </w:tcPr>
          <w:p>
            <w:r>
              <w:t>1680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12.990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1.448</w:t>
            </w:r>
          </w:p>
        </w:tc>
        <w:tc>
          <w:tcPr>
            <w:vAlign w:val="center"/>
          </w:tcPr>
          <w:p>
            <w:r>
              <w:t>18.813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1920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3.981</w:t>
            </w:r>
          </w:p>
        </w:tc>
        <w:tc>
          <w:tcPr>
            <w:vAlign w:val="center"/>
          </w:tcPr>
          <w:p>
            <w:r>
              <w:t>21.371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满足表4.3.3的要求(R≥2.00)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4" w:name="_Toc2223"/>
      <w:r>
        <w:rPr>
          <w:kern w:val="2"/>
          <w:szCs w:val="24"/>
          <w:lang w:val="en-US"/>
        </w:rPr>
        <w:t>非周边地面-控温</w:t>
      </w:r>
      <w:bookmarkEnd w:id="6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5" w:name="_Toc18329"/>
      <w:r>
        <w:rPr>
          <w:kern w:val="2"/>
          <w:szCs w:val="24"/>
          <w:lang w:val="en-US"/>
        </w:rPr>
        <w:t>非周边地面构造一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0.034</w:t>
            </w:r>
          </w:p>
        </w:tc>
        <w:tc>
          <w:tcPr>
            <w:vAlign w:val="center"/>
          </w:tcPr>
          <w:p>
            <w:r>
              <w:t>0.593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0.053</w:t>
            </w:r>
          </w:p>
        </w:tc>
        <w:tc>
          <w:tcPr>
            <w:vAlign w:val="center"/>
          </w:tcPr>
          <w:p>
            <w:r>
              <w:t>0.814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夯实粘土(ρ=2000)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12.990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1.724</w:t>
            </w:r>
          </w:p>
        </w:tc>
        <w:tc>
          <w:tcPr>
            <w:vAlign w:val="center"/>
          </w:tcPr>
          <w:p>
            <w:r>
              <w:t>22.397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1.833</w:t>
            </w:r>
          </w:p>
        </w:tc>
        <w:tc>
          <w:tcPr>
            <w:vAlign w:val="center"/>
          </w:tcPr>
          <w:p>
            <w:r>
              <w:t>24.048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《辽宁省公共建筑节能设计标准》(DB21/T 1899-2011)第4.3.3条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满足表4.3.3的要求(R≥1.80)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6" w:name="_Toc9737"/>
      <w:r>
        <w:rPr>
          <w:kern w:val="2"/>
          <w:szCs w:val="24"/>
          <w:lang w:val="en-US"/>
        </w:rPr>
        <w:t>采暖地下室外墙</w:t>
      </w:r>
      <w:bookmarkEnd w:id="6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7" w:name="_Toc6239"/>
      <w:r>
        <w:rPr>
          <w:kern w:val="2"/>
          <w:szCs w:val="24"/>
          <w:lang w:val="en-US"/>
        </w:rPr>
        <w:t>可开启面积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120.91</w:t>
            </w:r>
          </w:p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0.11</w:t>
            </w:r>
          </w:p>
        </w:tc>
        <w:tc>
          <w:tcPr>
            <w:vMerge w:val="restart"/>
            <w:vAlign w:val="center"/>
          </w:tcPr>
          <w:p>
            <w:r>
              <w:t>0.26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C1809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M1821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M1021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1"/>
            <w:vAlign w:val="center"/>
          </w:tcPr>
          <w:p>
            <w:r>
              <w:t>《辽宁省公共建筑节能设计标准》(DB21/T 1899-2011)第4.2.6条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1"/>
            <w:vAlign w:val="center"/>
          </w:tcPr>
          <w:p>
            <w:r>
              <w:t>外窗开启比≥12%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1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8" w:name="_Toc15068"/>
      <w:r>
        <w:rPr>
          <w:kern w:val="2"/>
          <w:szCs w:val="24"/>
          <w:lang w:val="en-US"/>
        </w:rPr>
        <w:t>外窗气密性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1899-2011)第4.3.4条，分级与检测方法《建筑外门窗气密，水密，抗风压性能分级及检测方法》(GB/T 7106-2008)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外窗气密性不应低于《建筑外门窗气密，水密，抗风压性能分级及检测方法》(GB/T 7106-2008)的6级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9" w:name="_Toc16280"/>
      <w:r>
        <w:rPr>
          <w:kern w:val="2"/>
          <w:szCs w:val="24"/>
          <w:lang w:val="en-US"/>
        </w:rPr>
        <w:t>幕墙气密性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1899-2011)第4.3.4条，分级与检测方法《建筑幕墙物理性能分级》(GB/T21086)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幕墙气密性不应低于《建筑幕墙物理性能分级》(GB/T21086)的3级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0" w:name="_Toc8887"/>
      <w:r>
        <w:rPr>
          <w:kern w:val="2"/>
          <w:szCs w:val="24"/>
          <w:lang w:val="en-US"/>
        </w:rPr>
        <w:t>结论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周边地面-控温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非周边地面-控温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可开启面积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NGQ2Y2E5NGE5ZjliMWU0NTVhOGQ2MTI1MDM0ZGMifQ=="/>
  </w:docVars>
  <w:rsids>
    <w:rsidRoot w:val="1A6C1B2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A6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HUI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15</Pages>
  <Words>5338</Words>
  <Characters>8777</Characters>
  <Lines>42</Lines>
  <Paragraphs>12</Paragraphs>
  <TotalTime>2</TotalTime>
  <ScaleCrop>false</ScaleCrop>
  <LinksUpToDate>false</LinksUpToDate>
  <CharactersWithSpaces>9028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2023-11-22T02:23:00Z</dcterms:created>
  <dc:creator></dc:creator>
  <cp:lastModifiedBy></cp:lastModifiedBy>
  <dcterms:modified xsi:type="dcterms:W3CDTF">2023-11-22T02:25:33Z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045A4EA01427497389D5B81D4E32091B_11</vt:lpwstr>
  </property>
  <property fmtid="{D5CDD505-2E9C-101B-9397-08002B2CF9AE}" pid="3" name="KSOProductBuildVer">
    <vt:lpwstr>2052-12.1.0.15712</vt:lpwstr>
  </property>
</Properties>
</file>