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沁澜小筑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T19552710518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210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_Toc23293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_Toc28518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_Toc28518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_Toc11531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_Toc6943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_Toc6943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_Toc12873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_Toc12873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_Toc1349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_Toc1349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_Toc19669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_Toc19669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_Toc22222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_Toc28763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_Toc12536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_Toc27716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_Toc5161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_Toc5161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_Toc8901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_Toc8901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_Toc9429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_Toc18377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_Toc4847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_Toc18221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_Toc18221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_Toc5208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_Toc11860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_Toc24150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_Toc24150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_Toc3358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热水锅炉系统</w:t>
      </w:r>
      <w:r>
        <w:tab/>
      </w:r>
      <w:r>
        <w:fldChar w:fldCharType="begin"/>
      </w:r>
      <w:r>
        <w:instrText xml:space="preserve"> PAGEREF _Toc23119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_Toc25679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_Toc25679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_Toc14086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_Toc23658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逐月电耗</w:t>
      </w:r>
      <w:r>
        <w:tab/>
      </w:r>
      <w:r>
        <w:fldChar w:fldCharType="begin"/>
      </w:r>
      <w:r>
        <w:instrText xml:space="preserve"> PAGEREF _Toc23658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_Toc12340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_Toc12340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_Toc14689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_Toc20600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_Toc12106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_Toc12106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_Toc12997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_Toc12997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冷水机组</w:t>
      </w:r>
      <w:r>
        <w:tab/>
      </w:r>
      <w:r>
        <w:fldChar w:fldCharType="begin"/>
      </w:r>
      <w:r>
        <w:instrText xml:space="preserve"> PAGEREF _Toc25587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冷却水泵</w:t>
      </w:r>
      <w:r>
        <w:tab/>
      </w:r>
      <w:r>
        <w:fldChar w:fldCharType="begin"/>
      </w:r>
      <w:r>
        <w:instrText xml:space="preserve"> PAGEREF _Toc2874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9.3.3 </w:t>
      </w:r>
      <w:r>
        <w:t>冷冻水泵</w:t>
      </w:r>
      <w:r>
        <w:tab/>
      </w:r>
      <w:r>
        <w:fldChar w:fldCharType="begin"/>
      </w:r>
      <w:r>
        <w:instrText xml:space="preserve"> PAGEREF _Toc23523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热水锅炉能耗</w:t>
      </w:r>
      <w:r>
        <w:tab/>
      </w:r>
      <w:r>
        <w:fldChar w:fldCharType="begin"/>
      </w:r>
      <w:r>
        <w:instrText xml:space="preserve"> PAGEREF _Toc18352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热水循环水泵能耗</w:t>
      </w:r>
      <w:r>
        <w:tab/>
      </w:r>
      <w:r>
        <w:fldChar w:fldCharType="begin"/>
      </w:r>
      <w:r>
        <w:instrText xml:space="preserve"> PAGEREF _Toc13406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_Toc17315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_Toc17315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_Toc28690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_Toc28690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_Toc3452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_Toc3452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_Toc30921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_Toc30921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_Toc10548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_Toc10548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_Toc18992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_Toc18992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_Toc29937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_Toc7745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_Toc7745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_Toc28045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210"/>
    </w:p>
    <w:p>
      <w:pPr>
        <w:pStyle w:val="17"/>
      </w:pPr>
    </w:p>
    <w:p>
      <w:pPr>
        <w:pStyle w:val="2"/>
      </w:pPr>
      <w:bookmarkStart w:id="11" w:name="_Toc23293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沁澜小筑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487.44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276.23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供冷期:7.1-7.1,供暖期:10.20-4.6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26605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5351"/>
      <w:bookmarkStart w:id="34" w:name="_Toc28518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153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6943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800596"/>
      <w:bookmarkStart w:id="42" w:name="_Toc59787735"/>
      <w:bookmarkStart w:id="43" w:name="_Toc58336110"/>
      <w:bookmarkStart w:id="44" w:name="_Toc1287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1349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19669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吉林-长春, 《中国建筑热环境分析专用气象数据集》</w:t>
      </w:r>
      <w:bookmarkEnd w:id="48"/>
    </w:p>
    <w:p>
      <w:pPr>
        <w:pStyle w:val="4"/>
      </w:pPr>
      <w:bookmarkStart w:id="49" w:name="_Toc22222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28763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12536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06月30日15时</w:t>
            </w:r>
          </w:p>
        </w:tc>
        <w:tc>
          <w:tcPr>
            <w:vAlign w:val="center"/>
          </w:tcPr>
          <w:p>
            <w:r>
              <w:t>34.4</w:t>
            </w:r>
          </w:p>
        </w:tc>
        <w:tc>
          <w:tcPr>
            <w:vAlign w:val="center"/>
          </w:tcPr>
          <w:p>
            <w:r>
              <w:t>21.1</w:t>
            </w:r>
          </w:p>
        </w:tc>
        <w:tc>
          <w:tcPr>
            <w:vAlign w:val="center"/>
          </w:tcPr>
          <w:p>
            <w:r>
              <w:t>10.8</w:t>
            </w:r>
          </w:p>
        </w:tc>
        <w:tc>
          <w:tcPr>
            <w:vAlign w:val="center"/>
          </w:tcPr>
          <w:p>
            <w:r>
              <w:t>62.3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01月21日07时</w:t>
            </w:r>
          </w:p>
        </w:tc>
        <w:tc>
          <w:tcPr>
            <w:vAlign w:val="center"/>
          </w:tcPr>
          <w:p>
            <w:r>
              <w:t>-28.3</w:t>
            </w:r>
          </w:p>
        </w:tc>
        <w:tc>
          <w:tcPr>
            <w:vAlign w:val="center"/>
          </w:tcPr>
          <w:p>
            <w:r>
              <w:t>-28.3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-28.0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7716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5161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57" w:name="_Toc23440"/>
      <w:r>
        <w:t>围护结构概况</w:t>
      </w:r>
      <w:bookmarkEnd w:id="57"/>
    </w:p>
    <w:p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8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60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62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0.94</w:t>
            </w:r>
            <w:bookmarkEnd w:id="64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楼板K"/>
            <w:bookmarkStart w:id="77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  <w:bookmarkEnd w:id="77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采暖与非采暖楼板K"/>
            <w:bookmarkStart w:id="79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0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周边地面R"/>
            <w:bookmarkStart w:id="82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1.99</w:t>
            </w:r>
            <w:bookmarkEnd w:id="81"/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地下墙保温层R"/>
            <w:bookmarkStart w:id="85" w:name="参照建筑地下墙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南向"/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86"/>
            <w:bookmarkEnd w:id="87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南向"/>
            <w:bookmarkStart w:id="89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8"/>
            <w:bookmarkEnd w:id="89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0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91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2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北向"/>
            <w:bookmarkStart w:id="9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93"/>
            <w:bookmarkEnd w:id="94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窗墙比房间外窗K－北向"/>
            <w:bookmarkStart w:id="96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95"/>
            <w:bookmarkEnd w:id="96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7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98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9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窗墙比－东向"/>
            <w:bookmarkStart w:id="10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100"/>
            <w:bookmarkEnd w:id="101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窗墙比房间外窗K－东向"/>
            <w:bookmarkStart w:id="10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02"/>
            <w:bookmarkEnd w:id="103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4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105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6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窗墙比－西向"/>
            <w:bookmarkStart w:id="108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07"/>
            <w:bookmarkEnd w:id="108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K－西向"/>
            <w:bookmarkStart w:id="110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09"/>
            <w:bookmarkEnd w:id="110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11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112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13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>
      <w:pPr>
        <w:widowControl w:val="0"/>
        <w:jc w:val="both"/>
      </w:pPr>
      <w:r>
        <w:t>备注：1. — 代表本工程无对应项; 2. ——代表参照建筑不要求，取值同设计建筑。</w:t>
      </w:r>
    </w:p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14" w:name="_Toc8901"/>
      <w:r>
        <w:t>设计建筑</w:t>
      </w:r>
      <w:bookmarkEnd w:id="114"/>
    </w:p>
    <w:p>
      <w:pPr>
        <w:pStyle w:val="4"/>
        <w:widowControl w:val="0"/>
        <w:jc w:val="both"/>
      </w:pPr>
      <w:bookmarkStart w:id="115" w:name="_Toc9429"/>
      <w:r>
        <w:t>房间类型</w:t>
      </w:r>
      <w:bookmarkEnd w:id="115"/>
    </w:p>
    <w:p>
      <w:pPr>
        <w:pStyle w:val="5"/>
        <w:widowControl w:val="0"/>
        <w:jc w:val="both"/>
      </w:pPr>
      <w:bookmarkStart w:id="116" w:name="_Toc18377"/>
      <w:r>
        <w:t>房间表</w:t>
      </w:r>
      <w:bookmarkEnd w:id="11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火炕房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117" w:name="_Toc4847"/>
      <w:r>
        <w:t>作息时间表</w:t>
      </w:r>
      <w:bookmarkEnd w:id="117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118" w:name="_Toc18221"/>
      <w:r>
        <w:t>系统类型</w:t>
      </w:r>
      <w:bookmarkEnd w:id="118"/>
    </w:p>
    <w:p>
      <w:pPr>
        <w:pStyle w:val="5"/>
        <w:widowControl w:val="0"/>
        <w:jc w:val="both"/>
      </w:pPr>
      <w:bookmarkStart w:id="119" w:name="_Toc5208"/>
      <w:r>
        <w:t>系统分区</w:t>
      </w:r>
      <w:bookmarkEnd w:id="11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81.66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120" w:name="_Toc11860"/>
      <w:r>
        <w:t>热回收参数</w:t>
      </w:r>
      <w:bookmarkEnd w:id="12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121" w:name="_Toc24150"/>
      <w:r>
        <w:t>制冷系统</w:t>
      </w:r>
      <w:bookmarkEnd w:id="121"/>
    </w:p>
    <w:p>
      <w:pPr>
        <w:pStyle w:val="4"/>
        <w:widowControl w:val="0"/>
        <w:jc w:val="both"/>
      </w:pPr>
      <w:bookmarkStart w:id="122" w:name="_Toc3358"/>
      <w:r>
        <w:t>供暖系统</w:t>
      </w:r>
      <w:bookmarkEnd w:id="122"/>
    </w:p>
    <w:p>
      <w:pPr>
        <w:pStyle w:val="5"/>
        <w:widowControl w:val="0"/>
        <w:jc w:val="both"/>
      </w:pPr>
      <w:bookmarkStart w:id="123" w:name="_Toc23119"/>
      <w:r>
        <w:t>热水锅炉系统</w:t>
      </w:r>
      <w:bookmarkEnd w:id="123"/>
    </w:p>
    <w:p>
      <w:pPr>
        <w:pStyle w:val="6"/>
        <w:widowControl w:val="0"/>
        <w:jc w:val="both"/>
      </w:pPr>
      <w: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124" w:name="_Toc25679"/>
      <w:r>
        <w:t>照明</w:t>
      </w:r>
      <w:bookmarkEnd w:id="12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125" w:name="_Toc14086"/>
      <w:r>
        <w:t>负荷分项统计</w:t>
      </w:r>
      <w:bookmarkEnd w:id="12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</w:pPr>
      <w:bookmarkStart w:id="126" w:name="_Toc23658"/>
      <w:r>
        <w:t>逐月电耗</w:t>
      </w:r>
      <w:bookmarkEnd w:id="126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p>
      <w:pPr>
        <w:pStyle w:val="2"/>
        <w:widowControl w:val="0"/>
        <w:jc w:val="both"/>
      </w:pPr>
      <w:bookmarkStart w:id="127" w:name="_Toc1175"/>
      <w:r>
        <w:t>参照建筑</w:t>
      </w:r>
      <w:bookmarkEnd w:id="127"/>
    </w:p>
    <w:p>
      <w:pPr>
        <w:pStyle w:val="4"/>
        <w:widowControl w:val="0"/>
        <w:jc w:val="both"/>
      </w:pPr>
      <w:bookmarkStart w:id="128" w:name="_Toc12340"/>
      <w:r>
        <w:t>房间类型</w:t>
      </w:r>
      <w:bookmarkEnd w:id="128"/>
    </w:p>
    <w:p>
      <w:pPr>
        <w:pStyle w:val="5"/>
        <w:widowControl w:val="0"/>
        <w:jc w:val="both"/>
      </w:pPr>
      <w:bookmarkStart w:id="129" w:name="_Toc14689"/>
      <w:r>
        <w:t>房间表</w:t>
      </w:r>
      <w:bookmarkEnd w:id="12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火炕房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130" w:name="_Toc20600"/>
      <w:r>
        <w:t>作息时间表</w:t>
      </w:r>
      <w:bookmarkEnd w:id="130"/>
    </w:p>
    <w:p>
      <w:pPr>
        <w:widowControl w:val="0"/>
        <w:jc w:val="both"/>
      </w:pPr>
      <w:r>
        <w:t>同设计建筑</w:t>
      </w:r>
    </w:p>
    <w:p>
      <w:pPr>
        <w:pStyle w:val="4"/>
        <w:widowControl w:val="0"/>
        <w:jc w:val="both"/>
      </w:pPr>
      <w:bookmarkStart w:id="131" w:name="_Toc12106"/>
      <w:r>
        <w:t>系统类型</w:t>
      </w:r>
      <w:bookmarkEnd w:id="13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散热器采暖空调器供冷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</w:pPr>
      <w:bookmarkStart w:id="132" w:name="_Toc12997"/>
      <w:r>
        <w:t>制冷系统</w:t>
      </w:r>
      <w:bookmarkEnd w:id="132"/>
    </w:p>
    <w:p>
      <w:pPr>
        <w:pStyle w:val="5"/>
        <w:widowControl w:val="0"/>
        <w:jc w:val="both"/>
      </w:pPr>
      <w:bookmarkStart w:id="133" w:name="_Toc25587"/>
      <w:r>
        <w:t>冷水机组</w:t>
      </w:r>
      <w:bookmarkEnd w:id="133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34" w:name="_Toc2874"/>
      <w:r>
        <w:t>冷却水泵</w:t>
      </w:r>
      <w:bookmarkEnd w:id="13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35" w:name="_Toc23523"/>
      <w:r>
        <w:t>冷冻水泵</w:t>
      </w:r>
      <w:bookmarkEnd w:id="13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136" w:name="_Toc29087"/>
      <w:r>
        <w:t>供暖系统</w:t>
      </w:r>
      <w:bookmarkEnd w:id="136"/>
    </w:p>
    <w:p>
      <w:pPr>
        <w:pStyle w:val="5"/>
        <w:widowControl w:val="0"/>
        <w:jc w:val="both"/>
      </w:pPr>
      <w:bookmarkStart w:id="137" w:name="_Toc18352"/>
      <w:r>
        <w:t>热水锅炉能耗</w:t>
      </w:r>
      <w:bookmarkEnd w:id="13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38" w:name="_Toc13406"/>
      <w:r>
        <w:t>热水循环水泵能耗</w:t>
      </w:r>
      <w:bookmarkEnd w:id="13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0.00577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139" w:name="_Toc17315"/>
      <w:r>
        <w:t>照明</w:t>
      </w:r>
      <w:bookmarkEnd w:id="13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140" w:name="_Toc28690"/>
      <w:r>
        <w:t>负荷分项统计</w:t>
      </w:r>
      <w:bookmarkEnd w:id="14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</w:pPr>
      <w:bookmarkStart w:id="141" w:name="_Toc3452"/>
      <w:r>
        <w:t>逐月电耗</w:t>
      </w:r>
      <w:bookmarkEnd w:id="141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p>
      <w:pPr>
        <w:pStyle w:val="2"/>
        <w:widowControl w:val="0"/>
        <w:jc w:val="both"/>
      </w:pPr>
      <w:bookmarkStart w:id="142" w:name="_Toc30921"/>
      <w:r>
        <w:t>计算结果</w:t>
      </w:r>
      <w:bookmarkEnd w:id="14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别名"/>
            <w:r>
              <w:rPr>
                <w:rFonts w:hint="eastAsia"/>
                <w:lang w:val="en-US"/>
              </w:rPr>
              <w:t>节能率</w:t>
            </w:r>
            <w:bookmarkEnd w:id="143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耗冷量2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耗冷量2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耗热量2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耗热量2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耗冷耗热量2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耗冷耗热量2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热回收供冷负荷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热回收供暖负荷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热回收负荷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冷源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冷源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节能率空调能耗"/>
            <w:r>
              <w:rPr>
                <w:lang w:val="en-US"/>
              </w:rPr>
              <w:t>-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冷却水泵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冷却水泵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冷冻水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冷冻水泵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冷却塔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冷却塔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65" w:name="供冷热源侧水泵能耗"/>
            <w:r>
              <w:rPr>
                <w:rFonts w:hint="eastAsia"/>
                <w:lang w:val="en-US"/>
              </w:rPr>
              <w:t>-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单元式空调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单元式空调能耗"/>
            <w:r>
              <w:rPr>
                <w:lang w:val="en-US"/>
              </w:rPr>
              <w:t>0.00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空调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空调能耗"/>
            <w:r>
              <w:rPr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热源能耗"/>
            <w:r>
              <w:rPr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热源能耗"/>
            <w:r>
              <w:rPr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节能率供暖能耗"/>
            <w:r>
              <w:rPr>
                <w:rFonts w:hint="eastAsia"/>
                <w:lang w:val="en-US"/>
              </w:rPr>
              <w:t>-</w:t>
            </w:r>
            <w:bookmarkEnd w:id="1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供暖热源侧水泵能耗"/>
            <w:r>
              <w:rPr>
                <w:rFonts w:hint="eastAsia"/>
                <w:lang w:val="en-US"/>
              </w:rPr>
              <w:t>-</w:t>
            </w:r>
            <w:bookmarkEnd w:id="17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热水泵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热水泵能耗"/>
            <w:r>
              <w:rPr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单元式热泵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单元式热泵能耗"/>
            <w:r>
              <w:rPr>
                <w:lang w:val="en-US"/>
              </w:rPr>
              <w:t>0.00</w:t>
            </w:r>
            <w:bookmarkEnd w:id="17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供暖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供暖能耗"/>
            <w:r>
              <w:rPr>
                <w:lang w:val="en-US"/>
              </w:rPr>
              <w:t>0.00</w:t>
            </w:r>
            <w:bookmarkEnd w:id="17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新排风系统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新排风系统能耗"/>
            <w:r>
              <w:rPr>
                <w:lang w:val="en-US"/>
              </w:rPr>
              <w:t>0.00</w:t>
            </w:r>
            <w:bookmarkEnd w:id="181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2" w:name="节能率空调动力能耗"/>
            <w:r>
              <w:rPr>
                <w:rFonts w:hint="eastAsia"/>
                <w:lang w:val="en-US"/>
              </w:rPr>
              <w:t>-</w:t>
            </w:r>
            <w:bookmarkEnd w:id="1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风机盘管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风机盘管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5" w:name="多联机室内机能耗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7" w:name="全空气系统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9" w:name="空调动力能耗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空调动力能耗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1" w:name="空调供暖风机能耗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空调供暖风机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3" w:name="节能率空调供暖风机能耗"/>
            <w:r>
              <w:rPr>
                <w:rFonts w:hint="eastAsia"/>
                <w:lang w:val="en-US"/>
              </w:rPr>
              <w:t>-</w:t>
            </w:r>
            <w:bookmarkEnd w:id="1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4" w:name="照明能耗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照明能耗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6" w:name="节能率照明能耗"/>
            <w:r>
              <w:rPr>
                <w:rFonts w:hint="eastAsia"/>
                <w:lang w:val="en-US"/>
              </w:rPr>
              <w:t>-</w:t>
            </w:r>
            <w:bookmarkEnd w:id="1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7" w:name="供暖空调照明风机能耗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供暖空调照明风机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9" w:name="节能率供暖空调照明风机能耗"/>
            <w:r>
              <w:rPr>
                <w:rFonts w:hint="eastAsia"/>
                <w:lang w:val="en-US"/>
              </w:rPr>
              <w:t>-</w:t>
            </w:r>
            <w:bookmarkEnd w:id="199"/>
          </w:p>
        </w:tc>
      </w:tr>
    </w:tbl>
    <w:p/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200" w:name="_Toc10548"/>
      <w:r>
        <w:t>绿色建筑性能评估得分</w:t>
      </w:r>
      <w:bookmarkEnd w:id="20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201" w:name="节能率计算目标"/>
            <w:r>
              <w:t>0.00%</w:t>
            </w:r>
            <w:bookmarkEnd w:id="201"/>
          </w:p>
        </w:tc>
        <w:tc>
          <w:tcPr>
            <w:tcW w:w="706" w:type="dxa"/>
            <w:vAlign w:val="center"/>
          </w:tcPr>
          <w:p>
            <w:bookmarkStart w:id="202" w:name="得分计算目标"/>
            <w:r>
              <w:t>0</w:t>
            </w:r>
            <w:bookmarkEnd w:id="20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0.00%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203" w:name="得分空调供暖风机能耗"/>
            <w:r>
              <w:t>0</w:t>
            </w:r>
            <w:bookmarkEnd w:id="20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204" w:name="总得分"/>
            <w:r>
              <w:t>0</w:t>
            </w:r>
            <w:bookmarkEnd w:id="204"/>
          </w:p>
        </w:tc>
      </w:tr>
    </w:tbl>
    <w:p/>
    <w:p>
      <w:pPr>
        <w:widowControl w:val="0"/>
        <w:jc w:val="both"/>
      </w:pPr>
    </w:p>
    <w:p>
      <w:pPr>
        <w:widowControl w:val="0"/>
        <w:jc w:val="center"/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205" w:name="_Toc18992"/>
      <w:r>
        <w:t>附录</w:t>
      </w:r>
      <w:bookmarkEnd w:id="205"/>
    </w:p>
    <w:p>
      <w:pPr>
        <w:pStyle w:val="4"/>
        <w:jc w:val="both"/>
      </w:pPr>
      <w:bookmarkStart w:id="206" w:name="_Toc29937"/>
      <w:r>
        <w:t>工作日/节假日人员逐时在室率(%)</w:t>
      </w:r>
      <w:bookmarkEnd w:id="20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火炕房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207" w:name="_Toc7745"/>
      <w:r>
        <w:t>工作日/节假日照明开关时间表(%)</w:t>
      </w:r>
      <w:bookmarkEnd w:id="20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火炕房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8" w:name="_Toc28045"/>
      <w:r>
        <w:t>工作日/节假日设备逐时使用率(%)</w:t>
      </w:r>
      <w:bookmarkEnd w:id="20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火炕房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9" w:name="_Toc1572"/>
      <w:r>
        <w:t>工作日/节假日空调系统运行时间表(1:开,0:关)</w:t>
      </w:r>
      <w:bookmarkEnd w:id="209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651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autoRedefine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autoRedefine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0</TotalTime>
  <ScaleCrop>false</ScaleCrop>
  <LinksUpToDate>false</LinksUpToDate>
  <CharactersWithSpaces>6793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▓vigorous     youth▓</cp:lastModifiedBy>
  <cp:lastPrinted>1900-12-31T16:00:00Z</cp:lastPrinted>
  <dcterms:modified xsi:type="dcterms:W3CDTF">2024-01-05T02:59:35Z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6CFDC49684C946EF87CD8293A5F9A6A4_12</vt:lpwstr>
  </property>
</Properties>
</file>