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悠然·北方农村绿色家园设计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北京-北京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/>
              </w:rPr>
              <w:t>BK1A60085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北京建筑大学</w:t>
            </w:r>
            <w:bookmarkStart w:id="70" w:name="_GoBack"/>
            <w:bookmarkEnd w:id="7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2024年01月05日</w:t>
            </w:r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20210808（SP1）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T18515595001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"_Toc79588823"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项目概况</w:t>
      </w:r>
      <w:r>
        <w:tab/>
      </w:r>
      <w:r>
        <w:fldChar w:fldCharType="begin"/>
      </w:r>
      <w:r>
        <w:instrText xml:space="preserve"> PAGEREF _Toc79588823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"_Toc79588824" </w:instrText>
      </w:r>
      <w:r>
        <w:fldChar w:fldCharType="separate"/>
      </w:r>
      <w:r>
        <w:rPr>
          <w:rStyle w:val="26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平面图</w:t>
      </w:r>
      <w:r>
        <w:tab/>
      </w:r>
      <w:r>
        <w:fldChar w:fldCharType="begin"/>
      </w:r>
      <w:r>
        <w:instrText xml:space="preserve"> PAGEREF _Toc79588824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"_Toc79588825" </w:instrText>
      </w:r>
      <w:r>
        <w:fldChar w:fldCharType="separate"/>
      </w:r>
      <w:r>
        <w:rPr>
          <w:rStyle w:val="26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三维视图</w:t>
      </w:r>
      <w:r>
        <w:tab/>
      </w:r>
      <w:r>
        <w:fldChar w:fldCharType="begin"/>
      </w:r>
      <w:r>
        <w:instrText xml:space="preserve"> PAGEREF _Toc79588825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"_Toc79588826"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_Toc79588826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"_Toc79588827"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参考标准</w:t>
      </w:r>
      <w:r>
        <w:tab/>
      </w:r>
      <w:r>
        <w:fldChar w:fldCharType="begin"/>
      </w:r>
      <w:r>
        <w:instrText xml:space="preserve"> PAGEREF _Toc79588827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"_Toc79588828"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_Toc79588828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"_Toc79588829"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_Toc79588829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"_Toc79588830"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_Toc79588830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"_Toc79588831" </w:instrText>
      </w:r>
      <w:r>
        <w:fldChar w:fldCharType="separate"/>
      </w:r>
      <w:r>
        <w:rPr>
          <w:rStyle w:val="26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_Toc79588831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"_Toc79588832" </w:instrText>
      </w:r>
      <w:r>
        <w:fldChar w:fldCharType="separate"/>
      </w:r>
      <w:r>
        <w:rPr>
          <w:rStyle w:val="26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_Toc79588832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"_Toc79588833" </w:instrText>
      </w:r>
      <w:r>
        <w:fldChar w:fldCharType="separate"/>
      </w:r>
      <w:r>
        <w:rPr>
          <w:rStyle w:val="26"/>
          <w:lang w:val="en-GB"/>
        </w:rPr>
        <w:t>4.3.2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_Toc79588833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"_Toc79588834" </w:instrText>
      </w:r>
      <w:r>
        <w:fldChar w:fldCharType="separate"/>
      </w:r>
      <w:r>
        <w:rPr>
          <w:rStyle w:val="26"/>
          <w:lang w:val="en-GB"/>
        </w:rPr>
        <w:t>4.3.3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参评时间段</w:t>
      </w:r>
      <w:r>
        <w:tab/>
      </w:r>
      <w:r>
        <w:fldChar w:fldCharType="begin"/>
      </w:r>
      <w:r>
        <w:instrText xml:space="preserve"> PAGEREF _Toc79588834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"_Toc79588835" </w:instrText>
      </w:r>
      <w:r>
        <w:fldChar w:fldCharType="separate"/>
      </w:r>
      <w:r>
        <w:rPr>
          <w:rStyle w:val="26"/>
          <w:lang w:val="en-GB"/>
        </w:rPr>
        <w:t>4.3.4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_Toc79588835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"_Toc79588836" </w:instrText>
      </w:r>
      <w:r>
        <w:fldChar w:fldCharType="separate"/>
      </w:r>
      <w:r>
        <w:rPr>
          <w:rStyle w:val="26"/>
          <w:lang w:val="en-GB"/>
        </w:rPr>
        <w:t>4.3.5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_Toc79588836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"_Toc79588837"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结果分析</w:t>
      </w:r>
      <w:r>
        <w:tab/>
      </w:r>
      <w:r>
        <w:fldChar w:fldCharType="begin"/>
      </w:r>
      <w:r>
        <w:instrText xml:space="preserve"> PAGEREF _Toc79588837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"_Toc79588838" </w:instrText>
      </w:r>
      <w:r>
        <w:fldChar w:fldCharType="separate"/>
      </w:r>
      <w:r>
        <w:rPr>
          <w:rStyle w:val="26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_Toc79588838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"_Toc79588839"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结论</w:t>
      </w:r>
      <w:r>
        <w:tab/>
      </w:r>
      <w:r>
        <w:fldChar w:fldCharType="begin"/>
      </w:r>
      <w:r>
        <w:instrText xml:space="preserve"> PAGEREF _Toc79588839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"_Toc79588840" </w:instrText>
      </w:r>
      <w:r>
        <w:fldChar w:fldCharType="separate"/>
      </w:r>
      <w:r>
        <w:rPr>
          <w:rStyle w:val="26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附录</w:t>
      </w:r>
      <w:r>
        <w:tab/>
      </w:r>
      <w:r>
        <w:fldChar w:fldCharType="begin"/>
      </w:r>
      <w:r>
        <w:instrText xml:space="preserve"> PAGEREF _Toc79588840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1" w:name="_Toc452108759"/>
      <w:bookmarkStart w:id="12" w:name="_Toc79588823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4" w:name="_Toc79588824"/>
      <w:bookmarkStart w:id="15" w:name="_Toc452108760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5667375" cy="701040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452108761"/>
      <w:bookmarkStart w:id="18" w:name="_Toc79588825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_Toc79588826"/>
      <w:bookmarkStart w:id="21" w:name="_Toc452108762"/>
      <w:bookmarkStart w:id="22" w:name="TitleFormat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《绿色建筑评价标准》（京津冀）DB11/T 825-2021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7" w:name="_Toc79588827"/>
      <w:r>
        <w:rPr>
          <w:rFonts w:hint="eastAsia"/>
        </w:rPr>
        <w:t>参考</w:t>
      </w:r>
      <w:r>
        <w:t>标准</w:t>
      </w:r>
      <w:bookmarkEnd w:id="23"/>
      <w:bookmarkEnd w:id="27"/>
    </w:p>
    <w:p>
      <w:pPr>
        <w:pStyle w:val="3"/>
        <w:ind w:firstLine="420"/>
        <w:rPr>
          <w:lang w:val="en-US"/>
        </w:rPr>
      </w:pPr>
      <w:bookmarkStart w:id="28" w:name="_Toc451698935"/>
      <w:bookmarkStart w:id="29" w:name="_Toc452108764"/>
      <w:bookmarkStart w:id="30" w:name="_Toc451436145"/>
      <w:r>
        <w:rPr>
          <w:rFonts w:hint="eastAsia"/>
          <w:lang w:val="en-US"/>
        </w:rPr>
        <w:t>室内热舒适评价的主要依据为</w:t>
      </w:r>
      <w:bookmarkStart w:id="31" w:name="参考标准名称2"/>
      <w:r>
        <w:rPr>
          <w:rFonts w:hint="eastAsia"/>
          <w:lang w:val="en-US"/>
        </w:rPr>
        <w:t>《绿色建筑评价标准》（京津冀）DB11/T 825-2021</w:t>
      </w:r>
      <w:bookmarkEnd w:id="31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2" w:name="_Toc79588828"/>
      <w:r>
        <w:rPr>
          <w:rFonts w:hint="eastAsia"/>
        </w:rPr>
        <w:t>计算</w:t>
      </w:r>
      <w:bookmarkEnd w:id="28"/>
      <w:bookmarkEnd w:id="29"/>
      <w:r>
        <w:rPr>
          <w:rFonts w:hint="eastAsia"/>
        </w:rPr>
        <w:t>方法</w:t>
      </w:r>
      <w:bookmarkEnd w:id="3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3" w:name="_Toc79588829"/>
      <w:r>
        <w:rPr>
          <w:rFonts w:hint="eastAsia"/>
        </w:rPr>
        <w:t>参数定义</w:t>
      </w:r>
      <w:bookmarkEnd w:id="33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</w:t>
      </w:r>
      <w:bookmarkStart w:id="34" w:name="_Toc451698937"/>
      <w:bookmarkStart w:id="35" w:name="_Toc452108765"/>
      <w:r>
        <w:rPr>
          <w:rFonts w:hint="eastAsia"/>
          <w:lang w:val="en-US"/>
        </w:rPr>
        <w:t>对应的室内热环境参数。</w:t>
      </w:r>
    </w:p>
    <w:p>
      <w:pPr>
        <w:pStyle w:val="4"/>
      </w:pPr>
      <w:bookmarkStart w:id="36" w:name="_Toc79588830"/>
      <w:r>
        <w:rPr>
          <w:rFonts w:hint="eastAsia"/>
        </w:rPr>
        <w:t>计算流程</w:t>
      </w:r>
      <w:bookmarkEnd w:id="36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7" w:name="_Hlk36153165"/>
      <w:r>
        <w:rPr>
          <w:rFonts w:hint="eastAsia"/>
          <w:szCs w:val="21"/>
        </w:rPr>
        <w:t>室内适应性舒适温度时间比例</w:t>
      </w:r>
      <w:bookmarkEnd w:id="37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8" w:name="_Toc79588831"/>
      <w:r>
        <w:rPr>
          <w:rFonts w:hint="eastAsia"/>
        </w:rPr>
        <w:t>计算参数</w:t>
      </w:r>
      <w:bookmarkEnd w:id="38"/>
    </w:p>
    <w:p>
      <w:pPr>
        <w:pStyle w:val="5"/>
      </w:pPr>
      <w:bookmarkStart w:id="39" w:name="_Toc79588832"/>
      <w:r>
        <w:rPr>
          <w:rFonts w:hint="eastAsia"/>
        </w:rPr>
        <w:t>室外月平均温度</w:t>
      </w:r>
      <w:bookmarkEnd w:id="39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40" w:name="站台城市"/>
      <w:r>
        <w:rPr>
          <w:rFonts w:hint="eastAsia" w:ascii="Calibri" w:hAnsi="Calibri"/>
          <w:kern w:val="2"/>
          <w:lang w:val="en-US"/>
        </w:rPr>
        <w:t>北京</w:t>
      </w:r>
      <w:bookmarkEnd w:id="40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41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41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42" w:name="_Toc79588833"/>
      <w:r>
        <w:rPr>
          <w:rFonts w:hint="eastAsia"/>
        </w:rPr>
        <w:t>室内热舒适温度</w:t>
      </w:r>
      <w:bookmarkEnd w:id="4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3" w:name="室内热舒适温度表"/>
            <w:r>
              <w:rPr>
                <w:rFonts w:hint="eastAsia"/>
              </w:rPr>
              <w:t>室外月平均温度</w:t>
            </w:r>
            <w:bookmarkEnd w:id="43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44" w:name="_Toc79588834"/>
      <w:r>
        <w:rPr>
          <w:rFonts w:hint="eastAsia"/>
        </w:rPr>
        <w:t>参评时间</w:t>
      </w:r>
      <w:r>
        <w:t>段</w:t>
      </w:r>
      <w:bookmarkEnd w:id="44"/>
    </w:p>
    <w:p>
      <w:pPr>
        <w:pStyle w:val="3"/>
        <w:ind w:firstLine="420"/>
        <w:rPr>
          <w:lang w:val="en-US"/>
        </w:rPr>
      </w:pPr>
      <w:bookmarkStart w:id="45" w:name="参评时间段"/>
      <w:r>
        <w:rPr>
          <w:rFonts w:hint="eastAsia"/>
          <w:lang w:val="en-US"/>
        </w:rPr>
        <w:t>1月1日至12月31日。</w:t>
      </w:r>
      <w:bookmarkEnd w:id="45"/>
    </w:p>
    <w:p>
      <w:pPr>
        <w:pStyle w:val="5"/>
      </w:pPr>
      <w:bookmarkStart w:id="46" w:name="_Toc79588835"/>
      <w:r>
        <w:rPr>
          <w:rFonts w:hint="eastAsia"/>
        </w:rPr>
        <w:t>围护结构热工性能参数</w:t>
      </w:r>
      <w:bookmarkEnd w:id="46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bookmarkStart w:id="47" w:name="表名"/>
      <w:r>
        <w:rPr>
          <w:rFonts w:hint="eastAsia"/>
        </w:rPr>
        <w:t>屋顶构造一</w:t>
      </w:r>
      <w:bookmarkEnd w:id="47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48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  <w:bookmarkEnd w:id="48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梁柱构造一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开敞阳台外门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49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  <w:bookmarkEnd w:id="49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50" w:name="围护结构"/>
      <w:r>
        <w:rPr>
          <w:rFonts w:hint="eastAsia"/>
        </w:rPr>
        <w:t xml:space="preserve"> </w:t>
      </w:r>
      <w:bookmarkEnd w:id="50"/>
    </w:p>
    <w:p>
      <w:pPr>
        <w:pStyle w:val="5"/>
      </w:pPr>
      <w:bookmarkStart w:id="51" w:name="_Toc79588836"/>
      <w:r>
        <w:rPr>
          <w:rFonts w:hint="eastAsia"/>
        </w:rPr>
        <w:t>房间类型参数</w:t>
      </w:r>
      <w:bookmarkEnd w:id="51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52" w:name="标题"/>
      <w:r>
        <w:rPr>
          <w:lang w:val="en-US"/>
        </w:rPr>
        <w:t>工作日/节假日人员逐时在室率(%)</w:t>
      </w:r>
      <w:bookmarkEnd w:id="52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53" w:name="房间类型"/>
      <w:bookmarkEnd w:id="53"/>
    </w:p>
    <w:p>
      <w:pPr>
        <w:pStyle w:val="2"/>
      </w:pPr>
      <w:bookmarkStart w:id="54" w:name="_Toc79588837"/>
      <w:bookmarkStart w:id="55" w:name="_Toc452108768"/>
      <w:bookmarkStart w:id="56" w:name="_Toc3745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>
      <w:pPr>
        <w:pStyle w:val="4"/>
      </w:pPr>
      <w:bookmarkStart w:id="57" w:name="_Toc79588838"/>
      <w:r>
        <w:rPr>
          <w:rFonts w:hint="eastAsia"/>
        </w:rPr>
        <w:t>室内适应性热舒适温度达标比例统计</w:t>
      </w:r>
      <w:bookmarkEnd w:id="57"/>
      <w:bookmarkStart w:id="58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16"/>
        <w:gridCol w:w="1075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1-A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101.2</w:t>
            </w:r>
          </w:p>
        </w:tc>
        <w:tc>
          <w:tcPr>
            <w:vAlign w:val="center"/>
          </w:tcPr>
          <w:p>
            <w:r>
              <w:t>31.13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19.3</w:t>
            </w:r>
          </w:p>
        </w:tc>
        <w:tc>
          <w:tcPr>
            <w:vAlign w:val="center"/>
          </w:tcPr>
          <w:p>
            <w:r>
              <w:t>32.11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19.3</w:t>
            </w:r>
          </w:p>
        </w:tc>
        <w:tc>
          <w:tcPr>
            <w:vAlign w:val="center"/>
          </w:tcPr>
          <w:p>
            <w:r>
              <w:t>31.48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6.3</w:t>
            </w:r>
          </w:p>
        </w:tc>
        <w:tc>
          <w:tcPr>
            <w:vAlign w:val="center"/>
          </w:tcPr>
          <w:p>
            <w:r>
              <w:t>32.04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gridSpan w:val="2"/>
            <w:vAlign w:val="center"/>
          </w:tcPr>
          <w:p>
            <w:r>
              <w:t>31.35%</w:t>
            </w:r>
          </w:p>
        </w:tc>
      </w:tr>
      <w:bookmarkEnd w:id="58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9" w:name="达标比例统计表"/>
      <w:bookmarkEnd w:id="59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60" w:name="_Toc79588839"/>
      <w:r>
        <w:rPr>
          <w:rFonts w:hint="eastAsia"/>
        </w:rPr>
        <w:t>结论</w:t>
      </w:r>
      <w:bookmarkEnd w:id="60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61" w:name="达标百分比"/>
      <w:r>
        <w:rPr>
          <w:rFonts w:hint="eastAsia"/>
          <w:lang w:val="en-US"/>
        </w:rPr>
        <w:t>31.35%</w:t>
      </w:r>
      <w:bookmarkEnd w:id="61"/>
      <w:r>
        <w:rPr>
          <w:rFonts w:hint="eastAsia"/>
          <w:lang w:val="en-US"/>
        </w:rPr>
        <w:t>，根据绿标5.2.9的第1条，应得</w:t>
      </w:r>
      <w:bookmarkStart w:id="62" w:name="得分"/>
      <w:r>
        <w:rPr>
          <w:rFonts w:hint="eastAsia"/>
          <w:lang w:val="en-US"/>
        </w:rPr>
        <w:t>2</w:t>
      </w:r>
      <w:bookmarkEnd w:id="62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63" w:name="附录"/>
    </w:p>
    <w:bookmarkEnd w:id="30"/>
    <w:bookmarkEnd w:id="34"/>
    <w:bookmarkEnd w:id="35"/>
    <w:p>
      <w:pPr>
        <w:pStyle w:val="2"/>
      </w:pPr>
      <w:bookmarkStart w:id="64" w:name="_Toc79588840"/>
      <w:r>
        <w:rPr>
          <w:rFonts w:hint="eastAsia"/>
        </w:rPr>
        <w:t>附录</w:t>
      </w:r>
      <w:bookmarkEnd w:id="64"/>
    </w:p>
    <w:p>
      <w:pPr>
        <w:pStyle w:val="4"/>
      </w:pPr>
      <w:bookmarkStart w:id="65" w:name="房间名"/>
      <w:r>
        <w:rPr>
          <w:rFonts w:hint="eastAsia"/>
        </w:rPr>
        <w:t>房间</w:t>
      </w:r>
      <w:bookmarkEnd w:id="65"/>
      <w:r>
        <w:rPr>
          <w:rFonts w:hint="eastAsia"/>
        </w:rPr>
        <w:t>[</w:t>
      </w:r>
      <w:bookmarkStart w:id="66" w:name="房间编号"/>
      <w:r>
        <w:rPr>
          <w:rFonts w:hint="eastAsia"/>
        </w:rPr>
        <w:t>1001</w:t>
      </w:r>
      <w:bookmarkEnd w:id="66"/>
      <w:r>
        <w:rPr>
          <w:rFonts w:hint="eastAsia"/>
        </w:rPr>
        <w:t>]</w:t>
      </w:r>
    </w:p>
    <w:p>
      <w:pPr>
        <w:jc w:val="center"/>
      </w:pPr>
      <w:bookmarkStart w:id="67" w:name="图"/>
      <w:bookmarkEnd w:id="67"/>
    </w:p>
    <w:p>
      <w:pPr>
        <w:jc w:val="center"/>
      </w:pPr>
      <w:bookmarkStart w:id="68" w:name="房间编号2"/>
      <w:r>
        <w:rPr>
          <w:rFonts w:hint="eastAsia"/>
        </w:rPr>
        <w:t>1001</w:t>
      </w:r>
      <w:bookmarkEnd w:id="68"/>
      <w:r>
        <w:rPr>
          <w:rFonts w:hint="eastAsia"/>
        </w:rPr>
        <w:t>房间</w:t>
      </w:r>
      <w:r>
        <w:t>全年逐时温度图</w:t>
      </w:r>
    </w:p>
    <w:p>
      <w:pPr>
        <w:pStyle w:val="4"/>
      </w:pPr>
      <w:r>
        <w:rPr>
          <w:rFonts w:hint="eastAsia"/>
        </w:rPr>
        <w:t>房间[1002]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1002房间</w:t>
      </w:r>
      <w:r>
        <w:t>全年逐时温度图</w:t>
      </w:r>
    </w:p>
    <w:p>
      <w:pPr>
        <w:pStyle w:val="4"/>
      </w:pPr>
      <w:r>
        <w:rPr>
          <w:rFonts w:hint="eastAsia"/>
        </w:rPr>
        <w:t>房间[1003]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1003房间</w:t>
      </w:r>
      <w:r>
        <w:t>全年逐时温度图</w:t>
      </w:r>
    </w:p>
    <w:p>
      <w:pPr>
        <w:pStyle w:val="4"/>
      </w:pPr>
      <w:r>
        <w:rPr>
          <w:rFonts w:hint="eastAsia"/>
        </w:rPr>
        <w:t>房间</w:t>
      </w:r>
      <w:bookmarkEnd w:id="0"/>
      <w:r>
        <w:rPr>
          <w:rFonts w:hint="eastAsia"/>
        </w:rPr>
        <w:t>[1004</w:t>
      </w:r>
      <w:bookmarkEnd w:id="5"/>
      <w:r>
        <w:rPr>
          <w:rFonts w:hint="eastAsia"/>
        </w:rPr>
        <w:t>]</w:t>
      </w:r>
    </w:p>
    <w:bookmarkEnd w:id="6"/>
    <w:p>
      <w:pPr>
        <w:jc w:val="center"/>
      </w:pPr>
    </w:p>
    <w:p>
      <w:pPr>
        <w:jc w:val="center"/>
      </w:pPr>
      <w:r>
        <w:rPr>
          <w:rFonts w:hint="eastAsia"/>
        </w:rPr>
        <w:t>1004</w:t>
      </w:r>
      <w:bookmarkEnd w:id="7"/>
      <w:r>
        <w:rPr>
          <w:rFonts w:hint="eastAsia"/>
        </w:rPr>
        <w:t>房间</w:t>
      </w:r>
      <w:r>
        <w:t>全年逐时温度图</w:t>
      </w:r>
      <w:bookmarkEnd w:id="1"/>
      <w:bookmarkEnd w:id="2"/>
      <w:bookmarkEnd w:id="3"/>
      <w:bookmarkEnd w:id="4"/>
    </w:p>
    <w:bookmarkEnd w:id="63"/>
    <w:p>
      <w:pPr>
        <w:pStyle w:val="3"/>
        <w:ind w:firstLine="199" w:firstLineChars="95"/>
        <w:rPr>
          <w:lang w:val="en-US"/>
        </w:rPr>
      </w:pPr>
      <w:bookmarkStart w:id="69" w:name="房间逐时温度图"/>
      <w:bookmarkEnd w:id="69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2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N2UwMDk3NTBkYmE4ZmNjYWViNmE5ZGM1OTE0ODYifQ=="/>
  </w:docVars>
  <w:rsids>
    <w:rsidRoot w:val="00217F62"/>
    <w:rsid w:val="001915A3"/>
    <w:rsid w:val="00217F62"/>
    <w:rsid w:val="00A906D8"/>
    <w:rsid w:val="00AB5A74"/>
    <w:rsid w:val="00F071AE"/>
    <w:rsid w:val="33E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autoRedefine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autoRedefine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autoRedefine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autoRedefine/>
    <w:unhideWhenUsed/>
    <w:qFormat/>
    <w:uiPriority w:val="99"/>
    <w:rPr>
      <w:color w:val="800080"/>
      <w:u w:val="single"/>
    </w:rPr>
  </w:style>
  <w:style w:type="character" w:styleId="25">
    <w:name w:val="Emphasis"/>
    <w:autoRedefine/>
    <w:qFormat/>
    <w:uiPriority w:val="20"/>
    <w:rPr>
      <w:color w:val="CC0000"/>
    </w:rPr>
  </w:style>
  <w:style w:type="character" w:styleId="26">
    <w:name w:val="Hyperlink"/>
    <w:autoRedefine/>
    <w:qFormat/>
    <w:uiPriority w:val="99"/>
    <w:rPr>
      <w:color w:val="0000FF"/>
      <w:u w:val="single"/>
    </w:rPr>
  </w:style>
  <w:style w:type="character" w:customStyle="1" w:styleId="27">
    <w:name w:val="标题 1 Char"/>
    <w:link w:val="2"/>
    <w:autoRedefine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autoRedefine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autoRedefine/>
    <w:qFormat/>
    <w:uiPriority w:val="99"/>
    <w:rPr>
      <w:sz w:val="21"/>
      <w:szCs w:val="18"/>
      <w:lang w:val="en-GB"/>
    </w:rPr>
  </w:style>
  <w:style w:type="paragraph" w:customStyle="1" w:styleId="30">
    <w:name w:val="lj正文"/>
    <w:autoRedefine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autoRedefine/>
    <w:qFormat/>
    <w:uiPriority w:val="0"/>
    <w:rPr>
      <w:rFonts w:ascii="宋体"/>
      <w:sz w:val="21"/>
    </w:rPr>
  </w:style>
  <w:style w:type="paragraph" w:styleId="32">
    <w:name w:val="List Paragraph"/>
    <w:basedOn w:val="1"/>
    <w:autoRedefine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autoRedefine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autoRedefine/>
    <w:qFormat/>
    <w:uiPriority w:val="0"/>
    <w:rPr>
      <w:sz w:val="18"/>
      <w:szCs w:val="18"/>
      <w:lang w:val="en-GB"/>
    </w:rPr>
  </w:style>
  <w:style w:type="character" w:styleId="35">
    <w:name w:val="Placeholder Text"/>
    <w:autoRedefine/>
    <w:semiHidden/>
    <w:qFormat/>
    <w:uiPriority w:val="99"/>
    <w:rPr>
      <w:color w:val="808080"/>
    </w:rPr>
  </w:style>
  <w:style w:type="paragraph" w:styleId="36">
    <w:name w:val="No Spacing"/>
    <w:autoRedefine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autoRedefine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autoRedefine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autoRedefine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autoRedefine/>
    <w:qFormat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autoRedefine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autoRedefine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autoRedefine/>
    <w:qFormat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autoRedefine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室内舒适温度达标比例报告书.dotx</Template>
  <Company>ths</Company>
  <Pages>9</Pages>
  <Words>498</Words>
  <Characters>2840</Characters>
  <Lines>23</Lines>
  <Paragraphs>6</Paragraphs>
  <TotalTime>0</TotalTime>
  <ScaleCrop>false</ScaleCrop>
  <LinksUpToDate>false</LinksUpToDate>
  <CharactersWithSpaces>3332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2021-08-11T07:39:00Z</dcterms:created>
  <dc:creator>sware</dc:creator>
  <cp:lastModifiedBy>〆Forever、沫沫</cp:lastModifiedBy>
  <cp:lastPrinted>1900-12-31T16:00:00Z</cp:lastPrinted>
  <dcterms:modified xsi:type="dcterms:W3CDTF">2024-01-05T07:10:02Z</dcterms:modified>
  <dc:title>室内热舒适预计达标比例报告书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C96E5660CA284D10AB83ED4E9347908A_12</vt:lpwstr>
  </property>
</Properties>
</file>