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1371" w14:textId="77777777" w:rsidR="005272EB" w:rsidRPr="00D928BB" w:rsidRDefault="005272EB" w:rsidP="005272EB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4.1.2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建筑结构应满足承载力和建筑使用功能要求。建筑外墙、屋面门窗幕墙及外保温等围护结构应满足安全、耐久和防护的要求。</w:t>
      </w:r>
    </w:p>
    <w:p w14:paraId="7A3C99C8" w14:textId="77777777" w:rsidR="005272EB" w:rsidRPr="002A7ED7" w:rsidRDefault="005272EB" w:rsidP="005272EB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01E495A8" w14:textId="17A8DDF8" w:rsidR="005272EB" w:rsidRPr="00510D86" w:rsidRDefault="00000000" w:rsidP="005272EB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209465428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F63C76">
            <w:rPr>
              <w:rFonts w:hint="eastAsia"/>
              <w:sz w:val="28"/>
            </w:rPr>
            <w:sym w:font="Wingdings 2" w:char="F052"/>
          </w:r>
        </w:sdtContent>
      </w:sdt>
      <w:r w:rsidR="005272EB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21075902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5272EB">
            <w:rPr>
              <w:rFonts w:hint="eastAsia"/>
              <w:sz w:val="28"/>
            </w:rPr>
            <w:sym w:font="Wingdings 2" w:char="F0A3"/>
          </w:r>
        </w:sdtContent>
      </w:sdt>
      <w:r w:rsidR="005272EB" w:rsidRPr="00510D86">
        <w:rPr>
          <w:rFonts w:ascii="Times New Roman" w:hAnsi="Times New Roman" w:cs="Times New Roman"/>
          <w:szCs w:val="21"/>
        </w:rPr>
        <w:t>不达标</w:t>
      </w:r>
    </w:p>
    <w:p w14:paraId="394DF538" w14:textId="77777777" w:rsidR="005272EB" w:rsidRPr="00547320" w:rsidRDefault="005272EB" w:rsidP="005272EB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7EC53F1B" w14:textId="77777777" w:rsidR="005272EB" w:rsidRPr="00547320" w:rsidRDefault="005272EB" w:rsidP="005272EB">
      <w:pPr>
        <w:rPr>
          <w:rFonts w:ascii="Times New Roman" w:eastAsia="宋体" w:hAnsi="Times New Roman" w:cs="Times New Roman"/>
          <w:szCs w:val="21"/>
        </w:rPr>
      </w:pPr>
      <w:r w:rsidRPr="00510D86">
        <w:rPr>
          <w:rFonts w:ascii="Times New Roman" w:eastAsia="宋体" w:hAnsi="Times New Roman" w:cs="Times New Roman" w:hint="eastAsia"/>
          <w:szCs w:val="21"/>
        </w:rPr>
        <w:t>请</w:t>
      </w:r>
      <w:r w:rsidRPr="00510D86">
        <w:rPr>
          <w:rFonts w:ascii="Times New Roman" w:eastAsia="宋体" w:hAnsi="Times New Roman" w:cs="Times New Roman"/>
          <w:szCs w:val="21"/>
        </w:rPr>
        <w:t>对建筑结构和外</w:t>
      </w:r>
      <w:r w:rsidRPr="00510D86">
        <w:rPr>
          <w:rFonts w:ascii="Times New Roman" w:eastAsia="宋体" w:hAnsi="Times New Roman" w:cs="Times New Roman" w:hint="eastAsia"/>
          <w:szCs w:val="21"/>
        </w:rPr>
        <w:t>墙</w:t>
      </w:r>
      <w:r w:rsidRPr="00510D86">
        <w:rPr>
          <w:rFonts w:ascii="Times New Roman" w:eastAsia="宋体" w:hAnsi="Times New Roman" w:cs="Times New Roman"/>
          <w:szCs w:val="21"/>
        </w:rPr>
        <w:t>，门窗幕墙及</w:t>
      </w:r>
      <w:r w:rsidRPr="00510D86">
        <w:rPr>
          <w:rFonts w:ascii="Times New Roman" w:eastAsia="宋体" w:hAnsi="Times New Roman" w:cs="Times New Roman" w:hint="eastAsia"/>
          <w:szCs w:val="21"/>
        </w:rPr>
        <w:t>外</w:t>
      </w:r>
      <w:r w:rsidRPr="00510D86">
        <w:rPr>
          <w:rFonts w:ascii="Times New Roman" w:eastAsia="宋体" w:hAnsi="Times New Roman" w:cs="Times New Roman"/>
          <w:szCs w:val="21"/>
        </w:rPr>
        <w:t>保温等</w:t>
      </w:r>
      <w:r w:rsidRPr="00510D86">
        <w:rPr>
          <w:rFonts w:ascii="Times New Roman" w:eastAsia="宋体" w:hAnsi="Times New Roman" w:cs="Times New Roman" w:hint="eastAsia"/>
          <w:szCs w:val="21"/>
        </w:rPr>
        <w:t>围</w:t>
      </w:r>
      <w:r w:rsidRPr="00510D86">
        <w:rPr>
          <w:rFonts w:ascii="Times New Roman" w:eastAsia="宋体" w:hAnsi="Times New Roman" w:cs="Times New Roman"/>
          <w:szCs w:val="21"/>
        </w:rPr>
        <w:t>护结构的构</w:t>
      </w:r>
      <w:r w:rsidRPr="00510D86">
        <w:rPr>
          <w:rFonts w:ascii="Times New Roman" w:eastAsia="宋体" w:hAnsi="Times New Roman" w:cs="Times New Roman" w:hint="eastAsia"/>
          <w:szCs w:val="21"/>
        </w:rPr>
        <w:t>造满足</w:t>
      </w:r>
      <w:r w:rsidRPr="00510D86">
        <w:rPr>
          <w:rFonts w:ascii="Times New Roman" w:eastAsia="宋体" w:hAnsi="Times New Roman" w:cs="Times New Roman"/>
          <w:szCs w:val="21"/>
        </w:rPr>
        <w:t>安全性</w:t>
      </w:r>
      <w:r w:rsidRPr="00510D86">
        <w:rPr>
          <w:rFonts w:ascii="Times New Roman" w:eastAsia="宋体" w:hAnsi="Times New Roman" w:cs="Times New Roman" w:hint="eastAsia"/>
          <w:szCs w:val="21"/>
        </w:rPr>
        <w:t>耐久</w:t>
      </w:r>
      <w:r w:rsidRPr="00510D86">
        <w:rPr>
          <w:rFonts w:ascii="Times New Roman" w:eastAsia="宋体" w:hAnsi="Times New Roman" w:cs="Times New Roman"/>
          <w:szCs w:val="21"/>
        </w:rPr>
        <w:t>性的作法</w:t>
      </w:r>
      <w:r w:rsidRPr="00510D86">
        <w:rPr>
          <w:rFonts w:ascii="Times New Roman" w:eastAsia="宋体" w:hAnsi="Times New Roman" w:cs="Times New Roman" w:hint="eastAsia"/>
          <w:szCs w:val="21"/>
        </w:rPr>
        <w:t>。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5272EB" w:rsidRPr="00547320" w14:paraId="2295EA2F" w14:textId="77777777" w:rsidTr="001D6AFC">
        <w:trPr>
          <w:trHeight w:val="2634"/>
          <w:jc w:val="center"/>
        </w:trPr>
        <w:tc>
          <w:tcPr>
            <w:tcW w:w="9356" w:type="dxa"/>
          </w:tcPr>
          <w:p w14:paraId="5D83B2AA" w14:textId="1AECD7B7" w:rsidR="00F63C76" w:rsidRDefault="00F63C76" w:rsidP="00F63C76">
            <w:pPr>
              <w:rPr>
                <w:b/>
                <w:bCs/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围护结构构造说明：</w:t>
            </w:r>
          </w:p>
          <w:p w14:paraId="7098D235" w14:textId="5D6096BD" w:rsidR="00F63C76" w:rsidRPr="00F63C76" w:rsidRDefault="00F63C76" w:rsidP="00F63C76">
            <w:pPr>
              <w:rPr>
                <w:kern w:val="2"/>
                <w:szCs w:val="24"/>
              </w:rPr>
            </w:pPr>
            <w:r w:rsidRPr="00F63C76">
              <w:rPr>
                <w:b/>
                <w:bCs/>
                <w:kern w:val="2"/>
                <w:szCs w:val="24"/>
              </w:rPr>
              <w:t xml:space="preserve">1. </w:t>
            </w:r>
            <w:r w:rsidRPr="00F63C76">
              <w:rPr>
                <w:b/>
                <w:bCs/>
                <w:kern w:val="2"/>
                <w:szCs w:val="24"/>
              </w:rPr>
              <w:t>屋顶构造：</w:t>
            </w:r>
            <w:r w:rsidRPr="00F63C76">
              <w:rPr>
                <w:kern w:val="2"/>
                <w:szCs w:val="24"/>
              </w:rPr>
              <w:t>屋顶构造一：（由上到下）</w:t>
            </w:r>
          </w:p>
          <w:p w14:paraId="7473013F" w14:textId="146C5BA9" w:rsidR="00F63C76" w:rsidRPr="00F63C76" w:rsidRDefault="00F63C76" w:rsidP="00F63C76">
            <w:pPr>
              <w:rPr>
                <w:rFonts w:hint="eastAsia"/>
                <w:kern w:val="2"/>
                <w:szCs w:val="24"/>
              </w:rPr>
            </w:pPr>
            <w:r w:rsidRPr="00F63C76">
              <w:rPr>
                <w:kern w:val="2"/>
                <w:szCs w:val="24"/>
              </w:rPr>
              <w:t xml:space="preserve">    </w:t>
            </w:r>
            <w:r w:rsidRPr="00F63C76">
              <w:rPr>
                <w:kern w:val="2"/>
                <w:szCs w:val="24"/>
              </w:rPr>
              <w:t>碎石、卵石混凝土</w:t>
            </w:r>
            <w:r w:rsidRPr="00F63C76">
              <w:rPr>
                <w:kern w:val="2"/>
                <w:szCs w:val="24"/>
              </w:rPr>
              <w:t>(ρ=2300) 40mm</w:t>
            </w:r>
            <w:r w:rsidRPr="00F63C76">
              <w:rPr>
                <w:kern w:val="2"/>
                <w:szCs w:val="24"/>
              </w:rPr>
              <w:t>＋挤塑聚苯乙烯泡沫塑料（带表皮）</w:t>
            </w:r>
            <w:r w:rsidRPr="00F63C76">
              <w:rPr>
                <w:kern w:val="2"/>
                <w:szCs w:val="24"/>
              </w:rPr>
              <w:t xml:space="preserve"> 20mm</w:t>
            </w:r>
            <w:r w:rsidRPr="00F63C76">
              <w:rPr>
                <w:kern w:val="2"/>
                <w:szCs w:val="24"/>
              </w:rPr>
              <w:t>＋水泥砂浆</w:t>
            </w:r>
            <w:r w:rsidRPr="00F63C76">
              <w:rPr>
                <w:kern w:val="2"/>
                <w:szCs w:val="24"/>
              </w:rPr>
              <w:t xml:space="preserve"> 20mm</w:t>
            </w:r>
            <w:r w:rsidRPr="00F63C76">
              <w:rPr>
                <w:kern w:val="2"/>
                <w:szCs w:val="24"/>
              </w:rPr>
              <w:t>＋加气混凝土、泡沫混凝土</w:t>
            </w:r>
            <w:r w:rsidRPr="00F63C76">
              <w:rPr>
                <w:kern w:val="2"/>
                <w:szCs w:val="24"/>
              </w:rPr>
              <w:t>(ρ=700) 80mm</w:t>
            </w:r>
            <w:r w:rsidRPr="00F63C76">
              <w:rPr>
                <w:kern w:val="2"/>
                <w:szCs w:val="24"/>
              </w:rPr>
              <w:t>＋钢筋混凝土</w:t>
            </w:r>
            <w:r w:rsidRPr="00F63C76">
              <w:rPr>
                <w:kern w:val="2"/>
                <w:szCs w:val="24"/>
              </w:rPr>
              <w:t xml:space="preserve"> 120mm</w:t>
            </w:r>
            <w:r w:rsidRPr="00F63C76">
              <w:rPr>
                <w:kern w:val="2"/>
                <w:szCs w:val="24"/>
              </w:rPr>
              <w:t>＋石灰砂浆</w:t>
            </w:r>
            <w:r w:rsidRPr="00F63C76">
              <w:rPr>
                <w:kern w:val="2"/>
                <w:szCs w:val="24"/>
              </w:rPr>
              <w:t xml:space="preserve"> 20mm</w:t>
            </w:r>
          </w:p>
          <w:p w14:paraId="7B03D6B4" w14:textId="77777777" w:rsidR="00F63C76" w:rsidRPr="00F63C76" w:rsidRDefault="00F63C76" w:rsidP="00F63C76">
            <w:pPr>
              <w:rPr>
                <w:kern w:val="2"/>
                <w:szCs w:val="24"/>
              </w:rPr>
            </w:pPr>
            <w:r w:rsidRPr="00F63C76">
              <w:rPr>
                <w:b/>
                <w:bCs/>
                <w:kern w:val="2"/>
                <w:szCs w:val="24"/>
              </w:rPr>
              <w:t xml:space="preserve">2. </w:t>
            </w:r>
            <w:r w:rsidRPr="00F63C76">
              <w:rPr>
                <w:b/>
                <w:bCs/>
                <w:kern w:val="2"/>
                <w:szCs w:val="24"/>
              </w:rPr>
              <w:t>外墙构造：</w:t>
            </w:r>
            <w:r w:rsidRPr="00F63C76">
              <w:rPr>
                <w:kern w:val="2"/>
                <w:szCs w:val="24"/>
              </w:rPr>
              <w:t>外墙构造一：（由外到内）</w:t>
            </w:r>
          </w:p>
          <w:p w14:paraId="7AC8A92C" w14:textId="1C051520" w:rsidR="00F63C76" w:rsidRPr="00F63C76" w:rsidRDefault="00F63C76" w:rsidP="00F63C76">
            <w:pPr>
              <w:rPr>
                <w:rFonts w:hint="eastAsia"/>
                <w:kern w:val="2"/>
                <w:szCs w:val="24"/>
              </w:rPr>
            </w:pPr>
            <w:r w:rsidRPr="00F63C76">
              <w:rPr>
                <w:kern w:val="2"/>
                <w:szCs w:val="24"/>
              </w:rPr>
              <w:t xml:space="preserve">    </w:t>
            </w:r>
            <w:r w:rsidRPr="00F63C76">
              <w:rPr>
                <w:kern w:val="2"/>
                <w:szCs w:val="24"/>
              </w:rPr>
              <w:t>水泥砂浆</w:t>
            </w:r>
            <w:r w:rsidRPr="00F63C76">
              <w:rPr>
                <w:kern w:val="2"/>
                <w:szCs w:val="24"/>
              </w:rPr>
              <w:t xml:space="preserve"> 20mm</w:t>
            </w:r>
            <w:r w:rsidRPr="00F63C76">
              <w:rPr>
                <w:kern w:val="2"/>
                <w:szCs w:val="24"/>
              </w:rPr>
              <w:t>＋挤塑聚苯乙烯泡沫塑料（带表皮）</w:t>
            </w:r>
            <w:r w:rsidRPr="00F63C76">
              <w:rPr>
                <w:kern w:val="2"/>
                <w:szCs w:val="24"/>
              </w:rPr>
              <w:t xml:space="preserve"> 20mm</w:t>
            </w:r>
            <w:r w:rsidRPr="00F63C76">
              <w:rPr>
                <w:kern w:val="2"/>
                <w:szCs w:val="24"/>
              </w:rPr>
              <w:t>＋水泥砂浆</w:t>
            </w:r>
            <w:r w:rsidRPr="00F63C76">
              <w:rPr>
                <w:kern w:val="2"/>
                <w:szCs w:val="24"/>
              </w:rPr>
              <w:t xml:space="preserve"> 20mm</w:t>
            </w:r>
            <w:r w:rsidRPr="00F63C76">
              <w:rPr>
                <w:kern w:val="2"/>
                <w:szCs w:val="24"/>
              </w:rPr>
              <w:t>＋钢筋混凝土</w:t>
            </w:r>
            <w:r w:rsidRPr="00F63C76">
              <w:rPr>
                <w:kern w:val="2"/>
                <w:szCs w:val="24"/>
              </w:rPr>
              <w:t xml:space="preserve"> 200mm</w:t>
            </w:r>
            <w:r w:rsidRPr="00F63C76">
              <w:rPr>
                <w:kern w:val="2"/>
                <w:szCs w:val="24"/>
              </w:rPr>
              <w:t>＋石灰砂浆</w:t>
            </w:r>
            <w:r w:rsidRPr="00F63C76">
              <w:rPr>
                <w:kern w:val="2"/>
                <w:szCs w:val="24"/>
              </w:rPr>
              <w:t xml:space="preserve"> 20mm</w:t>
            </w:r>
          </w:p>
          <w:p w14:paraId="7F0EF504" w14:textId="77777777" w:rsidR="00F63C76" w:rsidRPr="00F63C76" w:rsidRDefault="00F63C76" w:rsidP="00F63C76">
            <w:pPr>
              <w:rPr>
                <w:kern w:val="2"/>
                <w:szCs w:val="24"/>
              </w:rPr>
            </w:pPr>
            <w:r w:rsidRPr="00F63C76">
              <w:rPr>
                <w:b/>
                <w:bCs/>
                <w:kern w:val="2"/>
                <w:szCs w:val="24"/>
              </w:rPr>
              <w:t xml:space="preserve">3. </w:t>
            </w:r>
            <w:r w:rsidRPr="00F63C76">
              <w:rPr>
                <w:b/>
                <w:bCs/>
                <w:kern w:val="2"/>
                <w:szCs w:val="24"/>
              </w:rPr>
              <w:t>挑空楼板构造：</w:t>
            </w:r>
            <w:r w:rsidRPr="00F63C76">
              <w:rPr>
                <w:kern w:val="2"/>
                <w:szCs w:val="24"/>
              </w:rPr>
              <w:t>挑空楼板构造一：（由上到下）</w:t>
            </w:r>
          </w:p>
          <w:p w14:paraId="0C60714C" w14:textId="0A081EFB" w:rsidR="00F63C76" w:rsidRPr="00F63C76" w:rsidRDefault="00F63C76" w:rsidP="00F63C76">
            <w:pPr>
              <w:rPr>
                <w:rFonts w:hint="eastAsia"/>
                <w:kern w:val="2"/>
                <w:szCs w:val="24"/>
              </w:rPr>
            </w:pPr>
            <w:r w:rsidRPr="00F63C76">
              <w:rPr>
                <w:kern w:val="2"/>
                <w:szCs w:val="24"/>
              </w:rPr>
              <w:t xml:space="preserve">    </w:t>
            </w:r>
            <w:r w:rsidRPr="00F63C76">
              <w:rPr>
                <w:kern w:val="2"/>
                <w:szCs w:val="24"/>
              </w:rPr>
              <w:t>水泥砂浆</w:t>
            </w:r>
            <w:r w:rsidRPr="00F63C76">
              <w:rPr>
                <w:kern w:val="2"/>
                <w:szCs w:val="24"/>
              </w:rPr>
              <w:t xml:space="preserve"> 20mm</w:t>
            </w:r>
            <w:r w:rsidRPr="00F63C76">
              <w:rPr>
                <w:kern w:val="2"/>
                <w:szCs w:val="24"/>
              </w:rPr>
              <w:t>＋钢筋混凝土</w:t>
            </w:r>
            <w:r w:rsidRPr="00F63C76">
              <w:rPr>
                <w:kern w:val="2"/>
                <w:szCs w:val="24"/>
              </w:rPr>
              <w:t xml:space="preserve"> 120mm</w:t>
            </w:r>
            <w:r w:rsidRPr="00F63C76">
              <w:rPr>
                <w:kern w:val="2"/>
                <w:szCs w:val="24"/>
              </w:rPr>
              <w:t>＋水泥砂浆</w:t>
            </w:r>
            <w:r w:rsidRPr="00F63C76">
              <w:rPr>
                <w:kern w:val="2"/>
                <w:szCs w:val="24"/>
              </w:rPr>
              <w:t xml:space="preserve"> 20mm</w:t>
            </w:r>
            <w:r w:rsidRPr="00F63C76">
              <w:rPr>
                <w:kern w:val="2"/>
                <w:szCs w:val="24"/>
              </w:rPr>
              <w:t>＋挤塑聚苯乙烯泡沫塑料（带表皮）</w:t>
            </w:r>
            <w:r w:rsidRPr="00F63C76">
              <w:rPr>
                <w:kern w:val="2"/>
                <w:szCs w:val="24"/>
              </w:rPr>
              <w:t xml:space="preserve"> 20mm</w:t>
            </w:r>
            <w:r w:rsidRPr="00F63C76">
              <w:rPr>
                <w:kern w:val="2"/>
                <w:szCs w:val="24"/>
              </w:rPr>
              <w:t>＋水泥砂浆</w:t>
            </w:r>
            <w:r w:rsidRPr="00F63C76">
              <w:rPr>
                <w:kern w:val="2"/>
                <w:szCs w:val="24"/>
              </w:rPr>
              <w:t xml:space="preserve"> 20mm</w:t>
            </w:r>
          </w:p>
          <w:p w14:paraId="6AE73B29" w14:textId="77777777" w:rsidR="00F63C76" w:rsidRPr="00F63C76" w:rsidRDefault="00F63C76" w:rsidP="00F63C76">
            <w:pPr>
              <w:rPr>
                <w:kern w:val="2"/>
                <w:szCs w:val="24"/>
              </w:rPr>
            </w:pPr>
            <w:r w:rsidRPr="00F63C76">
              <w:rPr>
                <w:b/>
                <w:bCs/>
                <w:kern w:val="2"/>
                <w:szCs w:val="24"/>
              </w:rPr>
              <w:t xml:space="preserve">4. </w:t>
            </w:r>
            <w:r w:rsidRPr="00F63C76">
              <w:rPr>
                <w:b/>
                <w:bCs/>
                <w:kern w:val="2"/>
                <w:szCs w:val="24"/>
              </w:rPr>
              <w:t>外窗构造：</w:t>
            </w:r>
            <w:r w:rsidRPr="00F63C76">
              <w:rPr>
                <w:kern w:val="2"/>
                <w:szCs w:val="24"/>
              </w:rPr>
              <w:t>12A</w:t>
            </w:r>
            <w:r w:rsidRPr="00F63C76">
              <w:rPr>
                <w:kern w:val="2"/>
                <w:szCs w:val="24"/>
              </w:rPr>
              <w:t>钢</w:t>
            </w:r>
            <w:r w:rsidRPr="00F63C76">
              <w:rPr>
                <w:kern w:val="2"/>
                <w:szCs w:val="21"/>
              </w:rPr>
              <w:t>铝单框双玻窗（平均）：</w:t>
            </w:r>
          </w:p>
          <w:p w14:paraId="5753408D" w14:textId="2FE04627" w:rsidR="005272EB" w:rsidRDefault="00F63C76" w:rsidP="00F63C76">
            <w:pPr>
              <w:ind w:firstLine="405"/>
              <w:rPr>
                <w:kern w:val="2"/>
                <w:szCs w:val="24"/>
              </w:rPr>
            </w:pPr>
            <w:r w:rsidRPr="00F63C76">
              <w:rPr>
                <w:kern w:val="2"/>
                <w:szCs w:val="24"/>
              </w:rPr>
              <w:t>传热系数</w:t>
            </w:r>
            <w:r w:rsidRPr="00F63C76">
              <w:rPr>
                <w:kern w:val="2"/>
                <w:szCs w:val="24"/>
              </w:rPr>
              <w:t>3.900W/m^2.K</w:t>
            </w:r>
            <w:r w:rsidRPr="00F63C76">
              <w:rPr>
                <w:kern w:val="2"/>
                <w:szCs w:val="24"/>
              </w:rPr>
              <w:t>，太阳得热系数</w:t>
            </w:r>
            <w:r w:rsidRPr="00F63C76">
              <w:rPr>
                <w:kern w:val="2"/>
                <w:szCs w:val="24"/>
              </w:rPr>
              <w:t>0.652</w:t>
            </w:r>
          </w:p>
          <w:p w14:paraId="34E2ACAD" w14:textId="77777777" w:rsidR="00F63C76" w:rsidRDefault="00F63C76" w:rsidP="00F63C76">
            <w:pPr>
              <w:rPr>
                <w:b/>
                <w:bCs/>
                <w:kern w:val="2"/>
                <w:szCs w:val="24"/>
              </w:rPr>
            </w:pPr>
            <w:r w:rsidRPr="00F63C76">
              <w:rPr>
                <w:rFonts w:hint="eastAsia"/>
                <w:b/>
                <w:bCs/>
                <w:kern w:val="2"/>
                <w:szCs w:val="24"/>
              </w:rPr>
              <w:t>安全耐久性的做法：</w:t>
            </w:r>
          </w:p>
          <w:p w14:paraId="3A101EB1" w14:textId="0DC4B2E4" w:rsidR="00F63C76" w:rsidRPr="00F63C76" w:rsidRDefault="00F63C76" w:rsidP="00F63C76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20"/>
              </w:rPr>
              <w:t>1.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20"/>
              </w:rPr>
              <w:t>防护措施：</w:t>
            </w:r>
            <w:r w:rsidRPr="00F63C76">
              <w:rPr>
                <w:rFonts w:ascii="Times New Roman" w:hAnsi="Times New Roman" w:cs="Times New Roman"/>
                <w:color w:val="000000" w:themeColor="text1"/>
                <w:kern w:val="2"/>
                <w:sz w:val="20"/>
              </w:rPr>
              <w:t>使用防水涂层、防腐蚀涂料、隔离层等。</w:t>
            </w:r>
          </w:p>
          <w:p w14:paraId="177630CA" w14:textId="29712645" w:rsidR="00F63C76" w:rsidRPr="00F63C76" w:rsidRDefault="00F63C76" w:rsidP="00F63C76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kern w:val="2"/>
                <w:sz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20"/>
              </w:rPr>
              <w:t>2.</w:t>
            </w:r>
            <w:r w:rsidRPr="00F63C76">
              <w:rPr>
                <w:rFonts w:ascii="Times New Roman" w:hAnsi="Times New Roman" w:cs="Times New Roman"/>
                <w:color w:val="000000" w:themeColor="text1"/>
                <w:kern w:val="2"/>
                <w:sz w:val="20"/>
              </w:rPr>
              <w:t>定期检查与维护：建立定期检查和维护制度，及时发现和处理围护结构的病害，如裂缝、脱落、腐蚀等。</w:t>
            </w:r>
          </w:p>
          <w:p w14:paraId="7012F6E0" w14:textId="437348C3" w:rsidR="00F63C76" w:rsidRPr="00F63C76" w:rsidRDefault="00F63C76" w:rsidP="00F63C76">
            <w:pPr>
              <w:pStyle w:val="a9"/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 w:hint="eastAsia"/>
                <w:color w:val="000000" w:themeColor="text1"/>
                <w:kern w:val="2"/>
                <w:sz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20"/>
              </w:rPr>
              <w:t>3.</w:t>
            </w:r>
            <w:r w:rsidRPr="00F63C76">
              <w:rPr>
                <w:rFonts w:ascii="Times New Roman" w:hAnsi="Times New Roman" w:cs="Times New Roman"/>
                <w:color w:val="000000" w:themeColor="text1"/>
                <w:kern w:val="2"/>
                <w:sz w:val="20"/>
              </w:rPr>
              <w:t>适应性设计：考虑建筑物所在地的气候特征、自然灾害等因素，设计具有良好适应性的围护结构，如地震区的抗震设计、台风区的抗风设计等。</w:t>
            </w:r>
          </w:p>
        </w:tc>
      </w:tr>
    </w:tbl>
    <w:p w14:paraId="6C45DBD2" w14:textId="77777777" w:rsidR="005272EB" w:rsidRPr="00547320" w:rsidRDefault="005272EB" w:rsidP="005272EB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4F0F03D2" w14:textId="77777777" w:rsidR="005272EB" w:rsidRPr="00547320" w:rsidRDefault="005272EB" w:rsidP="005272EB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0E1264EF" w14:textId="77777777" w:rsidR="005272EB" w:rsidRPr="00547320" w:rsidRDefault="005272EB" w:rsidP="005272EB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建筑</w:t>
      </w:r>
      <w:r>
        <w:rPr>
          <w:rFonts w:ascii="Times New Roman" w:eastAsia="宋体" w:hAnsi="Times New Roman" w:cs="Times New Roman" w:hint="eastAsia"/>
          <w:szCs w:val="21"/>
        </w:rPr>
        <w:t>竣工</w:t>
      </w:r>
      <w:r w:rsidRPr="00547320">
        <w:rPr>
          <w:rFonts w:ascii="Times New Roman" w:eastAsia="宋体" w:hAnsi="Times New Roman" w:cs="Times New Roman"/>
          <w:szCs w:val="21"/>
        </w:rPr>
        <w:t>图与</w:t>
      </w:r>
      <w:r>
        <w:rPr>
          <w:rFonts w:ascii="Times New Roman" w:eastAsia="宋体" w:hAnsi="Times New Roman" w:cs="Times New Roman" w:hint="eastAsia"/>
          <w:szCs w:val="21"/>
        </w:rPr>
        <w:t>设计</w:t>
      </w:r>
      <w:r w:rsidRPr="00547320">
        <w:rPr>
          <w:rFonts w:ascii="Times New Roman" w:eastAsia="宋体" w:hAnsi="Times New Roman" w:cs="Times New Roman"/>
          <w:szCs w:val="21"/>
        </w:rPr>
        <w:t>说明、结构</w:t>
      </w:r>
      <w:r>
        <w:rPr>
          <w:rFonts w:ascii="Times New Roman" w:eastAsia="宋体" w:hAnsi="Times New Roman" w:cs="Times New Roman" w:hint="eastAsia"/>
          <w:szCs w:val="21"/>
        </w:rPr>
        <w:t>竣工</w:t>
      </w:r>
      <w:r w:rsidRPr="00547320">
        <w:rPr>
          <w:rFonts w:ascii="Times New Roman" w:eastAsia="宋体" w:hAnsi="Times New Roman" w:cs="Times New Roman"/>
          <w:szCs w:val="21"/>
        </w:rPr>
        <w:t>图与</w:t>
      </w:r>
      <w:r>
        <w:rPr>
          <w:rFonts w:ascii="Times New Roman" w:eastAsia="宋体" w:hAnsi="Times New Roman" w:cs="Times New Roman" w:hint="eastAsia"/>
          <w:szCs w:val="21"/>
        </w:rPr>
        <w:t>设计</w:t>
      </w:r>
      <w:r w:rsidRPr="00547320">
        <w:rPr>
          <w:rFonts w:ascii="Times New Roman" w:eastAsia="宋体" w:hAnsi="Times New Roman" w:cs="Times New Roman"/>
          <w:szCs w:val="21"/>
        </w:rPr>
        <w:t>说明、</w:t>
      </w:r>
      <w:r>
        <w:rPr>
          <w:rFonts w:ascii="Times New Roman" w:eastAsia="宋体" w:hAnsi="Times New Roman" w:cs="Times New Roman" w:hint="eastAsia"/>
          <w:szCs w:val="21"/>
        </w:rPr>
        <w:t>主体与围护结构</w:t>
      </w:r>
      <w:r w:rsidRPr="00547320">
        <w:rPr>
          <w:rFonts w:ascii="Times New Roman" w:eastAsia="宋体" w:hAnsi="Times New Roman" w:cs="Times New Roman"/>
          <w:szCs w:val="21"/>
        </w:rPr>
        <w:t>计算书等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72B6EFE6" w14:textId="77777777" w:rsidR="005272EB" w:rsidRDefault="005272EB" w:rsidP="005272EB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）竣工验收合格证明及相关主要结构用材料的检测报告；</w:t>
      </w:r>
    </w:p>
    <w:p w14:paraId="6F1E4AE8" w14:textId="77777777" w:rsidR="005272EB" w:rsidRPr="00547320" w:rsidRDefault="005272EB" w:rsidP="005272EB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）运营管理记录，应包括定期查验记录与维修记录等。</w:t>
      </w:r>
    </w:p>
    <w:p w14:paraId="782C85F6" w14:textId="77777777" w:rsidR="005272EB" w:rsidRPr="00547320" w:rsidRDefault="005272EB" w:rsidP="005272EB">
      <w:pPr>
        <w:rPr>
          <w:rFonts w:ascii="Times New Roman" w:eastAsia="宋体" w:hAnsi="Times New Roman" w:cs="Times New Roman"/>
          <w:szCs w:val="21"/>
        </w:rPr>
      </w:pPr>
    </w:p>
    <w:p w14:paraId="5F1C2CEB" w14:textId="77777777" w:rsidR="005272EB" w:rsidRPr="00547320" w:rsidRDefault="005272EB" w:rsidP="005272EB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5272EB" w:rsidRPr="00547320" w14:paraId="703AADC8" w14:textId="77777777" w:rsidTr="00F83469">
        <w:trPr>
          <w:trHeight w:val="2634"/>
          <w:jc w:val="center"/>
        </w:trPr>
        <w:tc>
          <w:tcPr>
            <w:tcW w:w="8296" w:type="dxa"/>
          </w:tcPr>
          <w:p w14:paraId="34BB19C2" w14:textId="121E8050" w:rsidR="00F83469" w:rsidRDefault="00F83469" w:rsidP="005A4B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设计说明书；</w:t>
            </w:r>
          </w:p>
          <w:p w14:paraId="23D8F736" w14:textId="4FDED0E8" w:rsidR="00F83469" w:rsidRDefault="00F83469" w:rsidP="005A4BE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207F0B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主体与围护结构计算书。</w:t>
            </w:r>
          </w:p>
          <w:p w14:paraId="26AE3EC9" w14:textId="77777777" w:rsidR="00F83469" w:rsidRPr="00F83469" w:rsidRDefault="00F83469" w:rsidP="005A4BEF">
            <w:pPr>
              <w:rPr>
                <w:szCs w:val="21"/>
              </w:rPr>
            </w:pPr>
          </w:p>
          <w:p w14:paraId="1D90A238" w14:textId="77777777" w:rsidR="00F83469" w:rsidRDefault="00F83469" w:rsidP="005A4BEF">
            <w:pPr>
              <w:rPr>
                <w:szCs w:val="21"/>
              </w:rPr>
            </w:pPr>
          </w:p>
          <w:p w14:paraId="720978B2" w14:textId="77777777" w:rsidR="00F83469" w:rsidRDefault="00F83469" w:rsidP="005A4BEF">
            <w:pPr>
              <w:rPr>
                <w:szCs w:val="21"/>
              </w:rPr>
            </w:pPr>
          </w:p>
          <w:p w14:paraId="6A4C5439" w14:textId="77777777" w:rsidR="00F83469" w:rsidRDefault="00F83469" w:rsidP="005A4BEF">
            <w:pPr>
              <w:rPr>
                <w:szCs w:val="21"/>
              </w:rPr>
            </w:pPr>
          </w:p>
          <w:p w14:paraId="0E7E5D51" w14:textId="77777777" w:rsidR="00F83469" w:rsidRDefault="00F83469" w:rsidP="005A4BEF">
            <w:pPr>
              <w:rPr>
                <w:rFonts w:hint="eastAsia"/>
                <w:szCs w:val="21"/>
              </w:rPr>
            </w:pPr>
          </w:p>
          <w:p w14:paraId="56F42BA1" w14:textId="40FB5AC1" w:rsidR="00F83469" w:rsidRPr="00547320" w:rsidRDefault="00F83469" w:rsidP="00F83469">
            <w:pPr>
              <w:rPr>
                <w:rFonts w:hint="eastAsia"/>
                <w:szCs w:val="21"/>
              </w:rPr>
            </w:pPr>
          </w:p>
        </w:tc>
      </w:tr>
    </w:tbl>
    <w:p w14:paraId="1629B9E2" w14:textId="77777777" w:rsidR="00074A38" w:rsidRDefault="00074A38">
      <w:pPr>
        <w:rPr>
          <w:rFonts w:hint="eastAsia"/>
        </w:rPr>
      </w:pPr>
    </w:p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97B8" w14:textId="77777777" w:rsidR="0068405D" w:rsidRDefault="0068405D" w:rsidP="005272EB">
      <w:r>
        <w:separator/>
      </w:r>
    </w:p>
  </w:endnote>
  <w:endnote w:type="continuationSeparator" w:id="0">
    <w:p w14:paraId="1E1602E8" w14:textId="77777777" w:rsidR="0068405D" w:rsidRDefault="0068405D" w:rsidP="0052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3543F" w14:textId="77777777" w:rsidR="0068405D" w:rsidRDefault="0068405D" w:rsidP="005272EB">
      <w:r>
        <w:separator/>
      </w:r>
    </w:p>
  </w:footnote>
  <w:footnote w:type="continuationSeparator" w:id="0">
    <w:p w14:paraId="416A470A" w14:textId="77777777" w:rsidR="0068405D" w:rsidRDefault="0068405D" w:rsidP="00527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138AD"/>
    <w:multiLevelType w:val="multilevel"/>
    <w:tmpl w:val="FF1A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794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76E"/>
    <w:rsid w:val="00074A38"/>
    <w:rsid w:val="001D6AFC"/>
    <w:rsid w:val="00207F0B"/>
    <w:rsid w:val="005272EB"/>
    <w:rsid w:val="0068405D"/>
    <w:rsid w:val="00AF25DE"/>
    <w:rsid w:val="00C0776E"/>
    <w:rsid w:val="00E91A49"/>
    <w:rsid w:val="00F63C76"/>
    <w:rsid w:val="00F8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45100"/>
  <w15:chartTrackingRefBased/>
  <w15:docId w15:val="{B018E5DC-687B-4447-8D8B-76EC037C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E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3C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5272EB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72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2EB"/>
    <w:rPr>
      <w:sz w:val="18"/>
      <w:szCs w:val="18"/>
    </w:rPr>
  </w:style>
  <w:style w:type="character" w:customStyle="1" w:styleId="40">
    <w:name w:val="标题 4 字符"/>
    <w:basedOn w:val="a0"/>
    <w:link w:val="4"/>
    <w:rsid w:val="005272EB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5272EB"/>
    <w:rPr>
      <w:color w:val="808080"/>
    </w:rPr>
  </w:style>
  <w:style w:type="table" w:customStyle="1" w:styleId="11">
    <w:name w:val="网格型1"/>
    <w:basedOn w:val="a1"/>
    <w:next w:val="a8"/>
    <w:uiPriority w:val="59"/>
    <w:rsid w:val="005272E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样式1"/>
    <w:basedOn w:val="a0"/>
    <w:uiPriority w:val="1"/>
    <w:rsid w:val="005272EB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5272EB"/>
    <w:rPr>
      <w:b/>
      <w:bCs/>
      <w:sz w:val="32"/>
      <w:szCs w:val="32"/>
    </w:rPr>
  </w:style>
  <w:style w:type="table" w:styleId="a8">
    <w:name w:val="Table Grid"/>
    <w:basedOn w:val="a1"/>
    <w:uiPriority w:val="39"/>
    <w:rsid w:val="00527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3C76"/>
    <w:rPr>
      <w:b/>
      <w:bCs/>
      <w:kern w:val="44"/>
      <w:sz w:val="44"/>
      <w:szCs w:val="44"/>
    </w:rPr>
  </w:style>
  <w:style w:type="paragraph" w:styleId="a9">
    <w:name w:val="Normal (Web)"/>
    <w:basedOn w:val="a"/>
    <w:uiPriority w:val="99"/>
    <w:unhideWhenUsed/>
    <w:rsid w:val="00F63C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硕 姜</cp:lastModifiedBy>
  <cp:revision>5</cp:revision>
  <dcterms:created xsi:type="dcterms:W3CDTF">2019-07-12T07:36:00Z</dcterms:created>
  <dcterms:modified xsi:type="dcterms:W3CDTF">2024-03-16T13:26:00Z</dcterms:modified>
</cp:coreProperties>
</file>