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简·慢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433797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337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报告日期：2024年3月14日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项目名称：简·慢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依据标准：《绿色建筑评价标准》（京津冀）DB11/T 825-2021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住宅建筑外窗传热系数降低比例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达到低限标准限值和高要求标准限值的平均值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176.0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25.0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918.0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92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