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ascii="黑体" w:hAnsi="宋体" w:eastAsia="黑体"/>
          <w:b/>
          <w:bCs/>
          <w:sz w:val="72"/>
          <w:szCs w:val="72"/>
        </w:rPr>
      </w:pPr>
    </w:p>
    <w:p>
      <w:pPr>
        <w:spacing w:before="312" w:beforeLines="100" w:line="276" w:lineRule="auto"/>
        <w:rPr>
          <w:rFonts w:ascii="黑体" w:hAnsi="宋体" w:eastAsia="黑体"/>
          <w:b/>
          <w:bCs/>
          <w:spacing w:val="60"/>
          <w:sz w:val="72"/>
          <w:szCs w:val="72"/>
        </w:rPr>
      </w:pPr>
      <w:r>
        <w:rPr>
          <w:rFonts w:hint="eastAsia" w:ascii="黑体" w:hAnsi="宋体" w:eastAsia="黑体"/>
          <w:b/>
          <w:bCs/>
          <w:spacing w:val="60"/>
          <w:sz w:val="72"/>
          <w:szCs w:val="72"/>
        </w:rPr>
        <w:t>动态采光报告书</w:t>
      </w:r>
    </w:p>
    <w:p>
      <w:pPr>
        <w:spacing w:before="312" w:beforeLines="100" w:line="276" w:lineRule="auto"/>
        <w:rPr>
          <w:rFonts w:ascii="黑体" w:hAnsi="宋体" w:eastAsia="黑体"/>
          <w:b/>
          <w:bCs/>
          <w:spacing w:val="60"/>
          <w:sz w:val="52"/>
          <w:szCs w:val="72"/>
        </w:rPr>
      </w:pPr>
      <w:r>
        <w:rPr>
          <w:rFonts w:hint="eastAsia" w:ascii="黑体" w:hAnsi="宋体" w:eastAsia="黑体"/>
          <w:b/>
          <w:bCs/>
          <w:spacing w:val="60"/>
          <w:sz w:val="52"/>
          <w:szCs w:val="72"/>
        </w:rPr>
        <w:t>公共建筑</w:t>
      </w: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bookmarkStart w:id="0" w:name="工程名称"/>
            <w:r>
              <w:t>寻墨</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2024年1月8日</w:t>
            </w:r>
            <w:bookmarkEnd w:id="6"/>
          </w:p>
        </w:tc>
      </w:tr>
    </w:tbl>
    <w:p>
      <w:pPr>
        <w:rPr>
          <w:rFonts w:ascii="黑体" w:hAnsi="黑体" w:eastAsia="黑体"/>
          <w:b/>
          <w:bCs/>
          <w:sz w:val="28"/>
          <w:szCs w:val="28"/>
        </w:rPr>
      </w:pPr>
    </w:p>
    <w:p>
      <w:pPr>
        <w:pStyle w:val="3"/>
        <w:jc w:val="center"/>
      </w:pPr>
      <w:bookmarkStart w:id="7" w:name="二维码"/>
      <w:bookmarkEnd w:id="7"/>
      <w:r>
        <w:drawing>
          <wp:inline distT="0" distB="0" distL="0" distR="0">
            <wp:extent cx="2171700" cy="217170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pPr>
    </w:p>
    <w:p>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T13782789271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rPr>
          <w:sz w:val="28"/>
          <w:szCs w:val="28"/>
        </w:rPr>
      </w:pPr>
      <w:bookmarkStart w:id="10" w:name="目录"/>
      <w:bookmarkStart w:id="99" w:name="_GoBack"/>
      <w:r>
        <w:rPr>
          <w:rFonts w:hint="eastAsia"/>
          <w:sz w:val="28"/>
          <w:szCs w:val="28"/>
        </w:rPr>
        <w:t>目  录</w:t>
      </w:r>
    </w:p>
    <w:p>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_Toc27083 </w:instrText>
      </w:r>
      <w:r>
        <w:rPr>
          <w:szCs w:val="28"/>
        </w:rPr>
        <w:fldChar w:fldCharType="separate"/>
      </w:r>
      <w:r>
        <w:rPr>
          <w:rFonts w:hint="eastAsia"/>
        </w:rPr>
        <w:t>1. 建筑概况</w:t>
      </w:r>
      <w:r>
        <w:tab/>
      </w:r>
      <w:r>
        <w:fldChar w:fldCharType="begin"/>
      </w:r>
      <w:r>
        <w:instrText xml:space="preserve"> PAGEREF _Toc27083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_Toc9703 </w:instrText>
      </w:r>
      <w:r>
        <w:rPr>
          <w:szCs w:val="28"/>
        </w:rPr>
        <w:fldChar w:fldCharType="separate"/>
      </w:r>
      <w:r>
        <w:rPr>
          <w:rFonts w:hint="eastAsia"/>
        </w:rPr>
        <w:t>2. 计算</w:t>
      </w:r>
      <w:r>
        <w:t>目的</w:t>
      </w:r>
      <w:r>
        <w:tab/>
      </w:r>
      <w:r>
        <w:fldChar w:fldCharType="begin"/>
      </w:r>
      <w:r>
        <w:instrText xml:space="preserve"> PAGEREF _Toc9703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_Toc29049 </w:instrText>
      </w:r>
      <w:r>
        <w:rPr>
          <w:szCs w:val="28"/>
        </w:rPr>
        <w:fldChar w:fldCharType="separate"/>
      </w:r>
      <w:r>
        <w:rPr>
          <w:rFonts w:hint="eastAsia"/>
        </w:rPr>
        <w:t>3. 分析依据</w:t>
      </w:r>
      <w:r>
        <w:tab/>
      </w:r>
      <w:r>
        <w:fldChar w:fldCharType="begin"/>
      </w:r>
      <w:r>
        <w:instrText xml:space="preserve"> PAGEREF _Toc29049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_Toc16703 </w:instrText>
      </w:r>
      <w:r>
        <w:rPr>
          <w:szCs w:val="28"/>
        </w:rPr>
        <w:fldChar w:fldCharType="separate"/>
      </w:r>
      <w:r>
        <w:rPr>
          <w:rFonts w:hint="eastAsia" w:ascii="微软雅黑" w:hAnsi="微软雅黑" w:eastAsia="微软雅黑"/>
          <w:lang w:val="en-GB"/>
        </w:rPr>
        <w:t xml:space="preserve">3.1 </w:t>
      </w:r>
      <w:r>
        <w:rPr>
          <w:rFonts w:hint="eastAsia"/>
        </w:rPr>
        <w:t>标准依据</w:t>
      </w:r>
      <w:r>
        <w:tab/>
      </w:r>
      <w:r>
        <w:fldChar w:fldCharType="begin"/>
      </w:r>
      <w:r>
        <w:instrText xml:space="preserve"> PAGEREF _Toc16703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_Toc25578 </w:instrText>
      </w:r>
      <w:r>
        <w:rPr>
          <w:szCs w:val="28"/>
        </w:rPr>
        <w:fldChar w:fldCharType="separate"/>
      </w:r>
      <w:r>
        <w:rPr>
          <w:rFonts w:hint="eastAsia" w:ascii="微软雅黑" w:hAnsi="微软雅黑" w:eastAsia="微软雅黑"/>
          <w:lang w:val="en-GB"/>
        </w:rPr>
        <w:t xml:space="preserve">3.2 </w:t>
      </w:r>
      <w:r>
        <w:rPr>
          <w:rFonts w:hint="eastAsia"/>
        </w:rPr>
        <w:t>标准要求</w:t>
      </w:r>
      <w:r>
        <w:tab/>
      </w:r>
      <w:r>
        <w:fldChar w:fldCharType="begin"/>
      </w:r>
      <w:r>
        <w:instrText xml:space="preserve"> PAGEREF _Toc25578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_Toc2466 </w:instrText>
      </w:r>
      <w:r>
        <w:rPr>
          <w:szCs w:val="28"/>
        </w:rPr>
        <w:fldChar w:fldCharType="separate"/>
      </w:r>
      <w:r>
        <w:rPr>
          <w:rFonts w:hint="eastAsia"/>
        </w:rPr>
        <w:t>4. 采光分析</w:t>
      </w:r>
      <w:r>
        <w:t>概述</w:t>
      </w:r>
      <w:r>
        <w:tab/>
      </w:r>
      <w:r>
        <w:fldChar w:fldCharType="begin"/>
      </w:r>
      <w:r>
        <w:instrText xml:space="preserve"> PAGEREF _Toc2466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_Toc25664 </w:instrText>
      </w:r>
      <w:r>
        <w:rPr>
          <w:szCs w:val="28"/>
        </w:rPr>
        <w:fldChar w:fldCharType="separate"/>
      </w:r>
      <w:r>
        <w:rPr>
          <w:rFonts w:hint="eastAsia" w:ascii="微软雅黑" w:hAnsi="微软雅黑" w:eastAsia="微软雅黑"/>
          <w:lang w:val="en-GB"/>
        </w:rPr>
        <w:t xml:space="preserve">4.1 </w:t>
      </w:r>
      <w:r>
        <w:rPr>
          <w:rFonts w:hint="eastAsia"/>
        </w:rPr>
        <w:t>基本原理</w:t>
      </w:r>
      <w:r>
        <w:tab/>
      </w:r>
      <w:r>
        <w:fldChar w:fldCharType="begin"/>
      </w:r>
      <w:r>
        <w:instrText xml:space="preserve"> PAGEREF _Toc25664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_Toc21059 </w:instrText>
      </w:r>
      <w:r>
        <w:rPr>
          <w:szCs w:val="28"/>
        </w:rPr>
        <w:fldChar w:fldCharType="separate"/>
      </w:r>
      <w:r>
        <w:rPr>
          <w:rFonts w:hint="eastAsia" w:ascii="微软雅黑" w:hAnsi="微软雅黑" w:eastAsia="微软雅黑"/>
          <w:lang w:val="en-GB"/>
        </w:rPr>
        <w:t xml:space="preserve">4.2 </w:t>
      </w:r>
      <w:r>
        <w:rPr>
          <w:rFonts w:hint="eastAsia"/>
        </w:rPr>
        <w:t>计算方法</w:t>
      </w:r>
      <w:r>
        <w:tab/>
      </w:r>
      <w:r>
        <w:fldChar w:fldCharType="begin"/>
      </w:r>
      <w:r>
        <w:instrText xml:space="preserve"> PAGEREF _Toc21059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_Toc11028 </w:instrText>
      </w:r>
      <w:r>
        <w:rPr>
          <w:szCs w:val="28"/>
        </w:rPr>
        <w:fldChar w:fldCharType="separate"/>
      </w:r>
      <w:r>
        <w:rPr>
          <w:rFonts w:hint="eastAsia" w:ascii="微软雅黑" w:hAnsi="微软雅黑" w:eastAsia="微软雅黑"/>
          <w:lang w:val="en-GB"/>
        </w:rPr>
        <w:t xml:space="preserve">4.3 </w:t>
      </w:r>
      <w:r>
        <w:t>软件</w:t>
      </w:r>
      <w:r>
        <w:rPr>
          <w:rFonts w:hint="eastAsia"/>
        </w:rPr>
        <w:t>选用</w:t>
      </w:r>
      <w:r>
        <w:tab/>
      </w:r>
      <w:r>
        <w:fldChar w:fldCharType="begin"/>
      </w:r>
      <w:r>
        <w:instrText xml:space="preserve"> PAGEREF _Toc11028 \h </w:instrText>
      </w:r>
      <w:r>
        <w:fldChar w:fldCharType="separate"/>
      </w:r>
      <w:r>
        <w:t>6</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_Toc8896 </w:instrText>
      </w:r>
      <w:r>
        <w:rPr>
          <w:szCs w:val="28"/>
        </w:rPr>
        <w:fldChar w:fldCharType="separate"/>
      </w:r>
      <w:r>
        <w:rPr>
          <w:rFonts w:hint="eastAsia"/>
        </w:rPr>
        <w:t>5. 采光计算</w:t>
      </w:r>
      <w:r>
        <w:t>参数</w:t>
      </w:r>
      <w:r>
        <w:rPr>
          <w:rFonts w:hint="eastAsia"/>
        </w:rPr>
        <w:t>取值</w:t>
      </w:r>
      <w:r>
        <w:tab/>
      </w:r>
      <w:r>
        <w:fldChar w:fldCharType="begin"/>
      </w:r>
      <w:r>
        <w:instrText xml:space="preserve"> PAGEREF _Toc8896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_Toc13647 </w:instrText>
      </w:r>
      <w:r>
        <w:rPr>
          <w:szCs w:val="28"/>
        </w:rPr>
        <w:fldChar w:fldCharType="separate"/>
      </w:r>
      <w:r>
        <w:rPr>
          <w:rFonts w:hint="eastAsia" w:ascii="微软雅黑" w:hAnsi="微软雅黑" w:eastAsia="微软雅黑"/>
          <w:lang w:val="en-GB"/>
        </w:rPr>
        <w:t xml:space="preserve">5.1 </w:t>
      </w:r>
      <w:r>
        <w:t>模拟</w:t>
      </w:r>
      <w:r>
        <w:rPr>
          <w:rFonts w:hint="eastAsia"/>
        </w:rPr>
        <w:t>分析条件说明</w:t>
      </w:r>
      <w:r>
        <w:tab/>
      </w:r>
      <w:r>
        <w:fldChar w:fldCharType="begin"/>
      </w:r>
      <w:r>
        <w:instrText xml:space="preserve"> PAGEREF _Toc13647 \h </w:instrText>
      </w:r>
      <w:r>
        <w:fldChar w:fldCharType="separate"/>
      </w:r>
      <w:r>
        <w:t>6</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_Toc20763 </w:instrText>
      </w:r>
      <w:r>
        <w:rPr>
          <w:szCs w:val="28"/>
        </w:rPr>
        <w:fldChar w:fldCharType="separate"/>
      </w:r>
      <w:r>
        <w:rPr>
          <w:rFonts w:hint="eastAsia" w:ascii="微软雅黑" w:hAnsi="微软雅黑" w:eastAsia="微软雅黑"/>
          <w:lang w:val="en-GB"/>
        </w:rPr>
        <w:t xml:space="preserve">5.2 </w:t>
      </w:r>
      <w:r>
        <w:rPr>
          <w:rFonts w:hint="eastAsia"/>
        </w:rPr>
        <w:t>建筑饰面材料参数</w:t>
      </w:r>
      <w:r>
        <w:tab/>
      </w:r>
      <w:r>
        <w:fldChar w:fldCharType="begin"/>
      </w:r>
      <w:r>
        <w:instrText xml:space="preserve"> PAGEREF _Toc20763 \h </w:instrText>
      </w:r>
      <w:r>
        <w:fldChar w:fldCharType="separate"/>
      </w:r>
      <w:r>
        <w:t>7</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_Toc699 </w:instrText>
      </w:r>
      <w:r>
        <w:rPr>
          <w:szCs w:val="28"/>
        </w:rPr>
        <w:fldChar w:fldCharType="separate"/>
      </w:r>
      <w:r>
        <w:rPr>
          <w:rFonts w:hint="eastAsia" w:ascii="微软雅黑" w:hAnsi="微软雅黑" w:eastAsia="微软雅黑"/>
          <w:lang w:val="en-GB"/>
        </w:rPr>
        <w:t xml:space="preserve">5.3 </w:t>
      </w:r>
      <w:r>
        <w:rPr>
          <w:rFonts w:hint="eastAsia"/>
        </w:rPr>
        <w:t>门窗类型参数</w:t>
      </w:r>
      <w:r>
        <w:tab/>
      </w:r>
      <w:r>
        <w:fldChar w:fldCharType="begin"/>
      </w:r>
      <w:r>
        <w:instrText xml:space="preserve"> PAGEREF _Toc699 \h </w:instrText>
      </w:r>
      <w:r>
        <w:fldChar w:fldCharType="separate"/>
      </w:r>
      <w:r>
        <w:t>7</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_Toc8318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_Toc8318 \h </w:instrText>
      </w:r>
      <w:r>
        <w:fldChar w:fldCharType="separate"/>
      </w:r>
      <w:r>
        <w:t>7</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_Toc10817 </w:instrText>
      </w:r>
      <w:r>
        <w:rPr>
          <w:szCs w:val="28"/>
        </w:rPr>
        <w:fldChar w:fldCharType="separate"/>
      </w:r>
      <w:r>
        <w:rPr>
          <w:rFonts w:hint="eastAsia" w:ascii="微软雅黑" w:hAnsi="微软雅黑" w:eastAsia="微软雅黑"/>
          <w:szCs w:val="24"/>
          <w:lang w:val="en-GB"/>
        </w:rPr>
        <w:t xml:space="preserve">5.3.2 </w:t>
      </w:r>
      <w:r>
        <w:rPr>
          <w:rFonts w:hint="eastAsia"/>
        </w:rPr>
        <w:t>天 窗</w:t>
      </w:r>
      <w:r>
        <w:tab/>
      </w:r>
      <w:r>
        <w:fldChar w:fldCharType="begin"/>
      </w:r>
      <w:r>
        <w:instrText xml:space="preserve"> PAGEREF _Toc10817 \h </w:instrText>
      </w:r>
      <w:r>
        <w:fldChar w:fldCharType="separate"/>
      </w:r>
      <w:r>
        <w:t>8</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_Toc13065 </w:instrText>
      </w:r>
      <w:r>
        <w:rPr>
          <w:szCs w:val="28"/>
        </w:rPr>
        <w:fldChar w:fldCharType="separate"/>
      </w:r>
      <w:r>
        <w:rPr>
          <w:rFonts w:hint="eastAsia"/>
        </w:rPr>
        <w:t>6. 动态采光达标统计</w:t>
      </w:r>
      <w:r>
        <w:tab/>
      </w:r>
      <w:r>
        <w:fldChar w:fldCharType="begin"/>
      </w:r>
      <w:r>
        <w:instrText xml:space="preserve"> PAGEREF _Toc13065 \h </w:instrText>
      </w:r>
      <w:r>
        <w:fldChar w:fldCharType="separate"/>
      </w:r>
      <w:r>
        <w:t>8</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_Toc30955 </w:instrText>
      </w:r>
      <w:r>
        <w:rPr>
          <w:szCs w:val="28"/>
        </w:rPr>
        <w:fldChar w:fldCharType="separate"/>
      </w:r>
      <w:r>
        <w:rPr>
          <w:rFonts w:hint="eastAsia"/>
        </w:rPr>
        <w:t>7. 动态采光统计图</w:t>
      </w:r>
      <w:r>
        <w:tab/>
      </w:r>
      <w:r>
        <w:fldChar w:fldCharType="begin"/>
      </w:r>
      <w:r>
        <w:instrText xml:space="preserve"> PAGEREF _Toc30955 \h </w:instrText>
      </w:r>
      <w:r>
        <w:fldChar w:fldCharType="separate"/>
      </w:r>
      <w:r>
        <w:t>10</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_Toc20293 </w:instrText>
      </w:r>
      <w:r>
        <w:rPr>
          <w:szCs w:val="28"/>
        </w:rPr>
        <w:fldChar w:fldCharType="separate"/>
      </w:r>
      <w:r>
        <w:rPr>
          <w:rFonts w:hint="eastAsia"/>
        </w:rPr>
        <w:t>8. 评价结论</w:t>
      </w:r>
      <w:r>
        <w:tab/>
      </w:r>
      <w:r>
        <w:fldChar w:fldCharType="begin"/>
      </w:r>
      <w:r>
        <w:instrText xml:space="preserve"> PAGEREF _Toc20293 \h </w:instrText>
      </w:r>
      <w:r>
        <w:fldChar w:fldCharType="separate"/>
      </w:r>
      <w:r>
        <w:t>11</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0"/>
      <w:bookmarkEnd w:id="99"/>
    </w:p>
    <w:p>
      <w:pPr>
        <w:pStyle w:val="2"/>
        <w:ind w:left="432" w:hanging="432"/>
      </w:pPr>
      <w:r>
        <w:rPr>
          <w:szCs w:val="21"/>
        </w:rPr>
        <w:tab/>
      </w:r>
      <w:bookmarkStart w:id="11" w:name="_Toc512608176"/>
      <w:bookmarkStart w:id="12" w:name="_Toc27083"/>
      <w:r>
        <w:rPr>
          <w:rFonts w:hint="eastAsia"/>
        </w:rPr>
        <w:t>建筑概况</w:t>
      </w:r>
      <w:bookmarkEnd w:id="11"/>
      <w:bookmarkEnd w:id="12"/>
    </w:p>
    <w:tbl>
      <w:tblPr>
        <w:tblStyle w:val="22"/>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pStyle w:val="3"/>
              <w:rPr>
                <w:lang w:val="en-US"/>
              </w:rPr>
            </w:pPr>
            <w:bookmarkStart w:id="13" w:name="项目地点"/>
            <w:r>
              <w:t>洛阳</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4" w:name="光气候分区"/>
            <w:r>
              <w:t>III</w:t>
            </w:r>
            <w:bookmarkEnd w:id="14"/>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5" w:name="光气候系数K"/>
            <w:r>
              <w:t>1.00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6" w:name="地上建筑面积"/>
            <w:r>
              <w:t>4554.53</w:t>
            </w:r>
            <w:bookmarkEnd w:id="16"/>
            <w:r>
              <w:rPr>
                <w:rFonts w:hint="eastAsia"/>
              </w:rPr>
              <w:t>㎡</w:t>
            </w:r>
            <w:r>
              <w:rPr>
                <w:rFonts w:hint="eastAsia"/>
                <w:lang w:val="en-US"/>
              </w:rPr>
              <w:t xml:space="preserve">    地下  </w:t>
            </w:r>
            <w:bookmarkStart w:id="17" w:name="地下建筑面积"/>
            <w:r>
              <w:t>0.00</w:t>
            </w:r>
            <w:bookmarkEnd w:id="17"/>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8" w:name="地上建筑层数"/>
            <w:r>
              <w:t>3</w:t>
            </w:r>
            <w:bookmarkEnd w:id="18"/>
            <w:r>
              <w:rPr>
                <w:rFonts w:hint="eastAsia"/>
                <w:lang w:val="en-US"/>
              </w:rPr>
              <w:t xml:space="preserve">          地下 </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0" w:name="地上建筑高度"/>
            <w:r>
              <w:t>14.10</w:t>
            </w:r>
            <w:bookmarkEnd w:id="20"/>
            <w:r>
              <w:rPr>
                <w:rFonts w:hint="eastAsia"/>
                <w:lang w:val="en-US"/>
              </w:rPr>
              <w:t xml:space="preserve"> m     地下  </w:t>
            </w:r>
            <w:bookmarkStart w:id="21" w:name="地下建筑高度"/>
            <w:r>
              <w:t>0.00</w:t>
            </w:r>
            <w:bookmarkEnd w:id="21"/>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2" w:name="备注"/>
            <w:bookmarkEnd w:id="22"/>
          </w:p>
        </w:tc>
      </w:tr>
    </w:tbl>
    <w:p>
      <w:pPr>
        <w:rPr>
          <w:lang w:val="en-US"/>
        </w:rPr>
      </w:pPr>
    </w:p>
    <w:p>
      <w:pPr>
        <w:pStyle w:val="3"/>
        <w:jc w:val="center"/>
        <w:rPr>
          <w:lang w:val="en-US"/>
        </w:rPr>
      </w:pPr>
    </w:p>
    <w:p>
      <w:pPr>
        <w:pStyle w:val="2"/>
        <w:ind w:left="432" w:hanging="432"/>
      </w:pPr>
      <w:bookmarkStart w:id="23" w:name="_Toc512608178"/>
      <w:bookmarkStart w:id="24" w:name="_Toc9703"/>
      <w:r>
        <w:rPr>
          <w:rFonts w:hint="eastAsia"/>
        </w:rPr>
        <w:t>计算</w:t>
      </w:r>
      <w:r>
        <w:t>目的</w:t>
      </w:r>
      <w:bookmarkEnd w:id="23"/>
      <w:bookmarkEnd w:id="24"/>
    </w:p>
    <w:p>
      <w:pPr>
        <w:pStyle w:val="3"/>
        <w:ind w:firstLine="420" w:firstLineChars="200"/>
      </w:pPr>
      <w:r>
        <w:rPr>
          <w:rFonts w:hint="eastAsia"/>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5" w:name="_Toc512608177"/>
      <w:bookmarkStart w:id="26" w:name="_Toc29049"/>
      <w:r>
        <w:rPr>
          <w:rFonts w:hint="eastAsia"/>
        </w:rPr>
        <w:t>分析依据</w:t>
      </w:r>
      <w:bookmarkEnd w:id="25"/>
      <w:bookmarkEnd w:id="26"/>
    </w:p>
    <w:p>
      <w:pPr>
        <w:pStyle w:val="4"/>
      </w:pPr>
      <w:bookmarkStart w:id="27" w:name="_Toc16703"/>
      <w:r>
        <w:rPr>
          <w:rFonts w:hint="eastAsia"/>
        </w:rPr>
        <w:t>标准依据</w:t>
      </w:r>
      <w:bookmarkEnd w:id="27"/>
    </w:p>
    <w:p>
      <w:pPr>
        <w:pStyle w:val="3"/>
        <w:numPr>
          <w:ilvl w:val="0"/>
          <w:numId w:val="2"/>
        </w:numPr>
        <w:rPr>
          <w:lang w:val="en-US"/>
        </w:rPr>
      </w:pPr>
      <w:bookmarkStart w:id="28"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pStyle w:val="4"/>
      </w:pPr>
      <w:bookmarkStart w:id="29" w:name="_Toc25578"/>
      <w:r>
        <w:rPr>
          <w:rFonts w:hint="eastAsia"/>
        </w:rPr>
        <w:t>标准要求</w:t>
      </w:r>
      <w:bookmarkEnd w:id="28"/>
      <w:bookmarkEnd w:id="29"/>
    </w:p>
    <w:p>
      <w:pPr>
        <w:pStyle w:val="3"/>
        <w:spacing w:line="360" w:lineRule="auto"/>
        <w:ind w:firstLine="420"/>
        <w:rPr>
          <w:rFonts w:ascii="宋体" w:hAnsi="宋体"/>
          <w:b/>
          <w:lang w:val="en-US"/>
        </w:rPr>
      </w:pPr>
      <w:r>
        <w:rPr>
          <w:rFonts w:hint="eastAsia" w:ascii="宋体" w:hAnsi="宋体"/>
          <w:lang w:val="en-US"/>
        </w:rPr>
        <w:t>■</w:t>
      </w:r>
      <w:r>
        <w:rPr>
          <w:rFonts w:hint="eastAsia"/>
          <w:lang w:val="en-US"/>
        </w:rPr>
        <w:t xml:space="preserve"> </w:t>
      </w:r>
      <w:r>
        <w:rPr>
          <w:rFonts w:hint="eastAsia"/>
          <w:b/>
          <w:lang w:val="en-US"/>
        </w:rPr>
        <w:t>《绿色建筑评价标准》GB/T 50378-2019</w:t>
      </w:r>
      <w:r>
        <w:rPr>
          <w:b/>
          <w:lang w:val="en-US"/>
        </w:rPr>
        <w:t xml:space="preserve">    </w:t>
      </w:r>
    </w:p>
    <w:p>
      <w:pPr>
        <w:pStyle w:val="3"/>
        <w:ind w:left="360" w:leftChars="20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pPr>
        <w:pStyle w:val="3"/>
        <w:ind w:left="360" w:leftChars="200"/>
      </w:pPr>
      <w:r>
        <w:t>公共建筑：室内主要功能空间至少60%面积比例区域的采光照度值不低于采光要求的小时数平均不少于4h/d，得3分。</w:t>
      </w:r>
    </w:p>
    <w:p>
      <w:pPr>
        <w:pStyle w:val="3"/>
        <w:spacing w:line="360" w:lineRule="auto"/>
        <w:ind w:firstLine="420"/>
        <w:rPr>
          <w:rFonts w:ascii="宋体" w:hAnsi="宋体"/>
          <w:b/>
          <w:lang w:val="en-US"/>
        </w:rPr>
      </w:pPr>
      <w:r>
        <w:rPr>
          <w:rFonts w:hint="eastAsia" w:ascii="宋体" w:hAnsi="宋体"/>
          <w:lang w:val="en-US"/>
        </w:rPr>
        <w:t xml:space="preserve">■ </w:t>
      </w:r>
      <w:r>
        <w:rPr>
          <w:rFonts w:hint="eastAsia"/>
          <w:b/>
          <w:lang w:val="en-US"/>
        </w:rPr>
        <w:t>《</w:t>
      </w:r>
      <w:r>
        <w:rPr>
          <w:b/>
          <w:lang w:val="en-US"/>
        </w:rPr>
        <w:t>建筑采光设计标准</w:t>
      </w:r>
      <w:r>
        <w:rPr>
          <w:rFonts w:hint="eastAsia"/>
          <w:b/>
          <w:lang w:val="en-US"/>
        </w:rPr>
        <w:t>》</w:t>
      </w:r>
      <w:r>
        <w:rPr>
          <w:b/>
          <w:lang w:val="en-US"/>
        </w:rPr>
        <w:t>GB 50033</w:t>
      </w:r>
    </w:p>
    <w:p>
      <w:pPr>
        <w:pStyle w:val="3"/>
        <w:ind w:firstLine="420" w:firstLineChars="200"/>
      </w:pPr>
      <w:r>
        <w:rPr>
          <w:rFonts w:hint="eastAsia"/>
        </w:rPr>
        <w:t>采光要求</w:t>
      </w:r>
      <w:r>
        <w:t>需要根据场所的视觉</w:t>
      </w:r>
      <w:r>
        <w:rPr>
          <w:rFonts w:hint="eastAsia"/>
        </w:rPr>
        <w:t>活动</w:t>
      </w:r>
      <w:r>
        <w:t>特点及现行国家标准</w:t>
      </w:r>
      <w:r>
        <w:rPr>
          <w:rFonts w:hint="eastAsia"/>
        </w:rPr>
        <w:t>《</w:t>
      </w:r>
      <w:r>
        <w:t>建筑采光设计标准</w:t>
      </w:r>
      <w:r>
        <w:rPr>
          <w:rFonts w:hint="eastAsia"/>
        </w:rPr>
        <w:t>》</w:t>
      </w:r>
      <w:r>
        <w:t>GB 50033</w:t>
      </w:r>
      <w:r>
        <w:rPr>
          <w:rFonts w:hint="eastAsia"/>
        </w:rPr>
        <w:t>对于</w:t>
      </w:r>
      <w:r>
        <w:t>不同场所的采光</w:t>
      </w:r>
      <w:r>
        <w:rPr>
          <w:rFonts w:hint="eastAsia"/>
        </w:rPr>
        <w:t>照度</w:t>
      </w:r>
      <w:r>
        <w:t>标准值的规定来确定</w:t>
      </w:r>
      <w:r>
        <w:rPr>
          <w:rFonts w:hint="eastAsia"/>
        </w:rPr>
        <w:t>。本项目为</w:t>
      </w:r>
      <w:bookmarkStart w:id="30" w:name="建筑类型"/>
      <w:r>
        <w:rPr>
          <w:rFonts w:hint="eastAsia"/>
        </w:rPr>
        <w:t>博物馆建筑、展览建筑、图书馆建筑、办公建筑</w:t>
      </w:r>
      <w:bookmarkEnd w:id="30"/>
      <w:r>
        <w:rPr>
          <w:rFonts w:hint="eastAsia"/>
        </w:rPr>
        <w:t>，</w:t>
      </w:r>
      <w:r>
        <w:t>根据</w:t>
      </w:r>
      <w:r>
        <w:rPr>
          <w:rFonts w:hint="eastAsia"/>
        </w:rPr>
        <w:t>标准要求的采光照度值根据对应</w:t>
      </w:r>
      <w:r>
        <w:t>房间类型</w:t>
      </w:r>
      <w:r>
        <w:rPr>
          <w:rFonts w:hint="eastAsia"/>
        </w:rPr>
        <w:t>确定。</w:t>
      </w:r>
    </w:p>
    <w:p>
      <w:pPr>
        <w:pStyle w:val="14"/>
        <w:spacing w:line="240" w:lineRule="auto"/>
        <w:ind w:firstLine="420"/>
        <w:rPr>
          <w:rFonts w:ascii="微软雅黑" w:hAnsi="微软雅黑"/>
          <w:sz w:val="21"/>
          <w:szCs w:val="21"/>
        </w:rPr>
      </w:pPr>
      <w:r>
        <w:rPr>
          <w:rFonts w:hint="eastAsia" w:ascii="微软雅黑" w:hAnsi="微软雅黑"/>
          <w:sz w:val="21"/>
          <w:szCs w:val="21"/>
        </w:rPr>
        <w:t>4.0.8  办公建筑的采光标准值不应低于表4.0.8的规定。</w:t>
      </w:r>
    </w:p>
    <w:p>
      <w:pPr>
        <w:rPr>
          <w:szCs w:val="21"/>
        </w:rPr>
      </w:pPr>
      <w:r>
        <w:rPr>
          <w:rFonts w:hint="eastAsia"/>
          <w:szCs w:val="21"/>
        </w:rPr>
        <w:t>表4.0.8  办公建筑的采光标准值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410"/>
        <w:gridCol w:w="2410"/>
        <w:gridCol w:w="29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410" w:type="dxa"/>
            <w:vMerge w:val="restart"/>
            <w:vAlign w:val="center"/>
          </w:tcPr>
          <w:p>
            <w:pPr>
              <w:widowControl w:val="0"/>
              <w:rPr>
                <w:kern w:val="2"/>
                <w:szCs w:val="21"/>
              </w:rPr>
            </w:pPr>
            <w:r>
              <w:rPr>
                <w:rFonts w:hint="eastAsia"/>
                <w:kern w:val="2"/>
                <w:szCs w:val="21"/>
              </w:rPr>
              <w:t>场所名称</w:t>
            </w:r>
          </w:p>
        </w:tc>
        <w:tc>
          <w:tcPr>
            <w:tcW w:w="5378"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410" w:type="dxa"/>
            <w:vMerge w:val="continue"/>
            <w:vAlign w:val="center"/>
          </w:tcPr>
          <w:p>
            <w:pPr>
              <w:widowControl w:val="0"/>
              <w:rPr>
                <w:kern w:val="2"/>
                <w:szCs w:val="21"/>
              </w:rPr>
            </w:pPr>
          </w:p>
        </w:tc>
        <w:tc>
          <w:tcPr>
            <w:tcW w:w="2410" w:type="dxa"/>
            <w:vAlign w:val="center"/>
          </w:tcPr>
          <w:p>
            <w:pPr>
              <w:widowControl w:val="0"/>
              <w:rPr>
                <w:kern w:val="2"/>
                <w:szCs w:val="21"/>
              </w:rPr>
            </w:pPr>
            <w:r>
              <w:rPr>
                <w:kern w:val="2"/>
                <w:szCs w:val="21"/>
              </w:rPr>
              <w:t>采光系数标准值（%）</w:t>
            </w:r>
          </w:p>
        </w:tc>
        <w:tc>
          <w:tcPr>
            <w:tcW w:w="2968" w:type="dxa"/>
            <w:vAlign w:val="center"/>
          </w:tcPr>
          <w:p>
            <w:pPr>
              <w:widowControl w:val="0"/>
              <w:rPr>
                <w:kern w:val="2"/>
                <w:szCs w:val="21"/>
              </w:rPr>
            </w:pPr>
            <w:r>
              <w:rPr>
                <w:kern w:val="2"/>
                <w:szCs w:val="21"/>
              </w:rPr>
              <w:t>室</w:t>
            </w:r>
            <w:r>
              <w:rPr>
                <w:rFonts w:hint="eastAsia"/>
                <w:szCs w:val="21"/>
              </w:rPr>
              <w:t>内</w:t>
            </w:r>
            <w:r>
              <w:rPr>
                <w:kern w:val="2"/>
                <w:szCs w:val="21"/>
              </w:rPr>
              <w:t>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exact"/>
          <w:jc w:val="center"/>
        </w:trPr>
        <w:tc>
          <w:tcPr>
            <w:tcW w:w="694" w:type="dxa"/>
            <w:vAlign w:val="center"/>
          </w:tcPr>
          <w:p>
            <w:pPr>
              <w:widowControl w:val="0"/>
              <w:rPr>
                <w:kern w:val="2"/>
                <w:szCs w:val="21"/>
              </w:rPr>
            </w:pPr>
            <w:r>
              <w:rPr>
                <w:rFonts w:hint="eastAsia"/>
                <w:kern w:val="2"/>
                <w:szCs w:val="21"/>
              </w:rPr>
              <w:t>Ⅱ</w:t>
            </w:r>
          </w:p>
        </w:tc>
        <w:tc>
          <w:tcPr>
            <w:tcW w:w="2410" w:type="dxa"/>
            <w:vAlign w:val="center"/>
          </w:tcPr>
          <w:p>
            <w:pPr>
              <w:widowControl w:val="0"/>
              <w:rPr>
                <w:kern w:val="2"/>
                <w:szCs w:val="21"/>
              </w:rPr>
            </w:pPr>
            <w:r>
              <w:rPr>
                <w:rFonts w:hint="eastAsia"/>
                <w:kern w:val="2"/>
                <w:szCs w:val="21"/>
              </w:rPr>
              <w:t>设计室、绘图室</w:t>
            </w:r>
          </w:p>
        </w:tc>
        <w:tc>
          <w:tcPr>
            <w:tcW w:w="2410" w:type="dxa"/>
            <w:vAlign w:val="center"/>
          </w:tcPr>
          <w:p>
            <w:pPr>
              <w:widowControl w:val="0"/>
              <w:rPr>
                <w:kern w:val="2"/>
                <w:szCs w:val="21"/>
              </w:rPr>
            </w:pPr>
            <w:r>
              <w:rPr>
                <w:kern w:val="2"/>
                <w:szCs w:val="21"/>
              </w:rPr>
              <w:t>4.0</w:t>
            </w:r>
          </w:p>
        </w:tc>
        <w:tc>
          <w:tcPr>
            <w:tcW w:w="2968"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jc w:val="center"/>
        </w:trPr>
        <w:tc>
          <w:tcPr>
            <w:tcW w:w="694" w:type="dxa"/>
            <w:vAlign w:val="center"/>
          </w:tcPr>
          <w:p>
            <w:pPr>
              <w:widowControl w:val="0"/>
              <w:rPr>
                <w:kern w:val="2"/>
                <w:szCs w:val="21"/>
              </w:rPr>
            </w:pPr>
            <w:r>
              <w:rPr>
                <w:rFonts w:hint="eastAsia"/>
                <w:kern w:val="2"/>
                <w:szCs w:val="21"/>
              </w:rPr>
              <w:t>Ⅲ</w:t>
            </w:r>
          </w:p>
        </w:tc>
        <w:tc>
          <w:tcPr>
            <w:tcW w:w="2410" w:type="dxa"/>
            <w:vAlign w:val="center"/>
          </w:tcPr>
          <w:p>
            <w:pPr>
              <w:widowControl w:val="0"/>
              <w:rPr>
                <w:kern w:val="2"/>
                <w:szCs w:val="21"/>
              </w:rPr>
            </w:pPr>
            <w:r>
              <w:rPr>
                <w:rFonts w:hint="eastAsia"/>
                <w:kern w:val="2"/>
                <w:szCs w:val="21"/>
              </w:rPr>
              <w:t>办公室、会议室</w:t>
            </w:r>
          </w:p>
        </w:tc>
        <w:tc>
          <w:tcPr>
            <w:tcW w:w="2410" w:type="dxa"/>
            <w:vAlign w:val="center"/>
          </w:tcPr>
          <w:p>
            <w:pPr>
              <w:widowControl w:val="0"/>
              <w:rPr>
                <w:kern w:val="2"/>
                <w:szCs w:val="21"/>
              </w:rPr>
            </w:pPr>
            <w:r>
              <w:rPr>
                <w:kern w:val="2"/>
                <w:szCs w:val="21"/>
              </w:rPr>
              <w:t>3.0</w:t>
            </w:r>
          </w:p>
        </w:tc>
        <w:tc>
          <w:tcPr>
            <w:tcW w:w="2968"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94" w:type="dxa"/>
            <w:vAlign w:val="center"/>
          </w:tcPr>
          <w:p>
            <w:pPr>
              <w:widowControl w:val="0"/>
              <w:rPr>
                <w:kern w:val="2"/>
                <w:szCs w:val="21"/>
              </w:rPr>
            </w:pPr>
            <w:r>
              <w:rPr>
                <w:rFonts w:hint="eastAsia"/>
                <w:kern w:val="2"/>
                <w:szCs w:val="21"/>
              </w:rPr>
              <w:t>Ⅳ</w:t>
            </w:r>
          </w:p>
        </w:tc>
        <w:tc>
          <w:tcPr>
            <w:tcW w:w="2410" w:type="dxa"/>
            <w:vAlign w:val="center"/>
          </w:tcPr>
          <w:p>
            <w:pPr>
              <w:widowControl w:val="0"/>
              <w:rPr>
                <w:kern w:val="2"/>
                <w:szCs w:val="21"/>
              </w:rPr>
            </w:pPr>
            <w:r>
              <w:rPr>
                <w:rFonts w:hint="eastAsia"/>
                <w:kern w:val="2"/>
                <w:szCs w:val="21"/>
              </w:rPr>
              <w:t>复印室、档案室</w:t>
            </w:r>
          </w:p>
        </w:tc>
        <w:tc>
          <w:tcPr>
            <w:tcW w:w="2410" w:type="dxa"/>
            <w:vAlign w:val="center"/>
          </w:tcPr>
          <w:p>
            <w:pPr>
              <w:widowControl w:val="0"/>
              <w:rPr>
                <w:kern w:val="2"/>
                <w:szCs w:val="21"/>
              </w:rPr>
            </w:pPr>
            <w:r>
              <w:rPr>
                <w:kern w:val="2"/>
                <w:szCs w:val="21"/>
              </w:rPr>
              <w:t>2.0</w:t>
            </w:r>
          </w:p>
        </w:tc>
        <w:tc>
          <w:tcPr>
            <w:tcW w:w="2968"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694" w:type="dxa"/>
            <w:vAlign w:val="center"/>
          </w:tcPr>
          <w:p>
            <w:pPr>
              <w:widowControl w:val="0"/>
              <w:rPr>
                <w:kern w:val="2"/>
                <w:szCs w:val="21"/>
              </w:rPr>
            </w:pPr>
            <w:r>
              <w:rPr>
                <w:rFonts w:hint="eastAsia"/>
                <w:kern w:val="2"/>
                <w:szCs w:val="21"/>
              </w:rPr>
              <w:t>Ⅴ</w:t>
            </w:r>
          </w:p>
        </w:tc>
        <w:tc>
          <w:tcPr>
            <w:tcW w:w="2410" w:type="dxa"/>
            <w:vAlign w:val="center"/>
          </w:tcPr>
          <w:p>
            <w:pPr>
              <w:widowControl w:val="0"/>
              <w:rPr>
                <w:kern w:val="2"/>
                <w:szCs w:val="21"/>
              </w:rPr>
            </w:pPr>
            <w:r>
              <w:rPr>
                <w:rFonts w:hint="eastAsia"/>
                <w:kern w:val="2"/>
                <w:szCs w:val="21"/>
              </w:rPr>
              <w:t>走道、楼梯间、卫生间</w:t>
            </w:r>
          </w:p>
        </w:tc>
        <w:tc>
          <w:tcPr>
            <w:tcW w:w="2410" w:type="dxa"/>
            <w:vAlign w:val="center"/>
          </w:tcPr>
          <w:p>
            <w:pPr>
              <w:widowControl w:val="0"/>
              <w:rPr>
                <w:kern w:val="2"/>
                <w:szCs w:val="21"/>
              </w:rPr>
            </w:pPr>
            <w:r>
              <w:rPr>
                <w:kern w:val="2"/>
                <w:szCs w:val="21"/>
              </w:rPr>
              <w:t>1.0</w:t>
            </w:r>
          </w:p>
        </w:tc>
        <w:tc>
          <w:tcPr>
            <w:tcW w:w="2968" w:type="dxa"/>
            <w:vAlign w:val="center"/>
          </w:tcPr>
          <w:p>
            <w:pPr>
              <w:widowControl w:val="0"/>
              <w:rPr>
                <w:kern w:val="2"/>
                <w:szCs w:val="21"/>
              </w:rPr>
            </w:pPr>
            <w:r>
              <w:rPr>
                <w:kern w:val="2"/>
                <w:szCs w:val="21"/>
              </w:rPr>
              <w:t>150</w:t>
            </w:r>
          </w:p>
        </w:tc>
      </w:tr>
    </w:tbl>
    <w:p>
      <w:pPr>
        <w:pStyle w:val="14"/>
        <w:spacing w:line="240" w:lineRule="auto"/>
        <w:ind w:left="482" w:firstLine="0" w:firstLineChars="0"/>
        <w:rPr>
          <w:rFonts w:ascii="微软雅黑" w:hAnsi="微软雅黑"/>
          <w:sz w:val="21"/>
          <w:szCs w:val="21"/>
        </w:rPr>
      </w:pPr>
      <w:bookmarkStart w:id="31" w:name="条文描述_图书馆建筑"/>
      <w:r>
        <w:rPr>
          <w:rFonts w:ascii="微软雅黑" w:hAnsi="微软雅黑"/>
          <w:sz w:val="21"/>
          <w:szCs w:val="21"/>
        </w:rPr>
        <w:t>4.0.</w:t>
      </w:r>
      <w:r>
        <w:rPr>
          <w:rFonts w:hint="eastAsia" w:ascii="微软雅黑" w:hAnsi="微软雅黑"/>
          <w:sz w:val="21"/>
          <w:szCs w:val="21"/>
        </w:rPr>
        <w:t>9</w:t>
      </w:r>
      <w:r>
        <w:rPr>
          <w:rFonts w:ascii="微软雅黑" w:hAnsi="微软雅黑"/>
          <w:sz w:val="21"/>
          <w:szCs w:val="21"/>
        </w:rPr>
        <w:t xml:space="preserve">  </w:t>
      </w:r>
      <w:r>
        <w:rPr>
          <w:rFonts w:hint="eastAsia" w:ascii="微软雅黑" w:hAnsi="微软雅黑"/>
          <w:sz w:val="21"/>
          <w:szCs w:val="21"/>
        </w:rPr>
        <w:t>图书馆建筑的采光标准值不应低于表4.0.9的规定。</w:t>
      </w:r>
    </w:p>
    <w:p>
      <w:pPr>
        <w:pStyle w:val="39"/>
        <w:numPr>
          <w:ilvl w:val="0"/>
          <w:numId w:val="3"/>
        </w:numPr>
        <w:tabs>
          <w:tab w:val="clear" w:pos="902"/>
        </w:tabs>
        <w:ind w:firstLineChars="0"/>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410"/>
        <w:gridCol w:w="1434"/>
        <w:gridCol w:w="1292"/>
        <w:gridCol w:w="1292"/>
        <w:gridCol w:w="12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410"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726"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584"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410"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室内天然光照度标准值（lx）</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292"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阅览室、开架书库</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292"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目录室</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292"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410"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书库、走道、楼梯间、卫生间</w:t>
            </w:r>
          </w:p>
        </w:tc>
        <w:tc>
          <w:tcPr>
            <w:tcW w:w="14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29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29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292"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31"/>
    </w:tbl>
    <w:p>
      <w:pPr>
        <w:pStyle w:val="14"/>
        <w:spacing w:line="240" w:lineRule="auto"/>
        <w:ind w:firstLine="420"/>
        <w:rPr>
          <w:rFonts w:ascii="微软雅黑" w:hAnsi="微软雅黑"/>
          <w:sz w:val="21"/>
          <w:szCs w:val="21"/>
        </w:rPr>
      </w:pPr>
      <w:bookmarkStart w:id="32" w:name="条文描述_博物馆建筑"/>
      <w:r>
        <w:rPr>
          <w:rFonts w:ascii="微软雅黑" w:hAnsi="微软雅黑"/>
          <w:sz w:val="21"/>
          <w:szCs w:val="21"/>
        </w:rPr>
        <w:t>4.0.</w:t>
      </w:r>
      <w:r>
        <w:rPr>
          <w:rFonts w:hint="eastAsia" w:ascii="微软雅黑" w:hAnsi="微软雅黑"/>
          <w:sz w:val="21"/>
          <w:szCs w:val="21"/>
        </w:rPr>
        <w:t>11</w:t>
      </w:r>
      <w:r>
        <w:rPr>
          <w:rFonts w:ascii="微软雅黑" w:hAnsi="微软雅黑"/>
          <w:sz w:val="21"/>
          <w:szCs w:val="21"/>
        </w:rPr>
        <w:t xml:space="preserve">  </w:t>
      </w:r>
      <w:r>
        <w:rPr>
          <w:rFonts w:hint="eastAsia" w:ascii="微软雅黑" w:hAnsi="微软雅黑"/>
          <w:sz w:val="21"/>
          <w:szCs w:val="21"/>
        </w:rPr>
        <w:t>博物馆建筑的采光标准值不应低于表4.0.11的规定。</w:t>
      </w:r>
    </w:p>
    <w:p>
      <w:pPr>
        <w:pStyle w:val="39"/>
        <w:numPr>
          <w:ilvl w:val="0"/>
          <w:numId w:val="3"/>
        </w:numPr>
        <w:tabs>
          <w:tab w:val="clear" w:pos="902"/>
        </w:tabs>
        <w:ind w:firstLineChars="0"/>
        <w:rPr>
          <w:szCs w:val="21"/>
        </w:rPr>
      </w:pPr>
      <w:r>
        <w:rPr>
          <w:rFonts w:hint="eastAsia"/>
          <w:szCs w:val="21"/>
        </w:rPr>
        <w:t>表</w:t>
      </w:r>
      <w:r>
        <w:rPr>
          <w:szCs w:val="21"/>
        </w:rPr>
        <w:t>4.0.</w:t>
      </w:r>
      <w:r>
        <w:rPr>
          <w:rFonts w:hint="eastAsia"/>
          <w:szCs w:val="21"/>
        </w:rPr>
        <w:t>11</w:t>
      </w:r>
      <w:r>
        <w:rPr>
          <w:szCs w:val="21"/>
        </w:rPr>
        <w:t xml:space="preserve">  </w:t>
      </w:r>
      <w:r>
        <w:rPr>
          <w:rFonts w:hint="eastAsia"/>
          <w:szCs w:val="21"/>
        </w:rPr>
        <w:t>博物馆建筑的采光标准值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410"/>
        <w:gridCol w:w="1466"/>
        <w:gridCol w:w="1325"/>
        <w:gridCol w:w="1325"/>
        <w:gridCol w:w="13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410"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791"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50"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410"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4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室内天然光照度标准值（lx）</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25"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文物修复室、标本制作室、书画装裱室</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5"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陈列室、展厅、门厅</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32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325"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410"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库房、走道、</w:t>
            </w:r>
          </w:p>
          <w:p>
            <w:pPr>
              <w:widowControl w:val="0"/>
              <w:rPr>
                <w:szCs w:val="21"/>
              </w:rPr>
            </w:pPr>
            <w:r>
              <w:rPr>
                <w:rFonts w:hint="eastAsia"/>
                <w:szCs w:val="21"/>
              </w:rPr>
              <w:t>楼梯间、卫生间</w:t>
            </w:r>
          </w:p>
        </w:tc>
        <w:tc>
          <w:tcPr>
            <w:tcW w:w="146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25"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325"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325"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32"/>
    </w:tbl>
    <w:p>
      <w:pPr>
        <w:pStyle w:val="14"/>
        <w:spacing w:line="240" w:lineRule="auto"/>
        <w:ind w:firstLine="420"/>
        <w:rPr>
          <w:rFonts w:ascii="微软雅黑" w:hAnsi="微软雅黑"/>
          <w:sz w:val="21"/>
          <w:szCs w:val="21"/>
        </w:rPr>
      </w:pPr>
      <w:bookmarkStart w:id="33" w:name="条文描述_展览建筑"/>
      <w:r>
        <w:rPr>
          <w:rFonts w:ascii="微软雅黑" w:hAnsi="微软雅黑"/>
          <w:sz w:val="21"/>
          <w:szCs w:val="21"/>
        </w:rPr>
        <w:t>4.0.</w:t>
      </w:r>
      <w:r>
        <w:rPr>
          <w:rFonts w:hint="eastAsia" w:ascii="微软雅黑" w:hAnsi="微软雅黑"/>
          <w:sz w:val="21"/>
          <w:szCs w:val="21"/>
        </w:rPr>
        <w:t>12</w:t>
      </w:r>
      <w:r>
        <w:rPr>
          <w:rFonts w:ascii="微软雅黑" w:hAnsi="微软雅黑"/>
          <w:sz w:val="21"/>
          <w:szCs w:val="21"/>
        </w:rPr>
        <w:t xml:space="preserve"> </w:t>
      </w:r>
      <w:r>
        <w:rPr>
          <w:rFonts w:hint="eastAsia" w:ascii="微软雅黑" w:hAnsi="微软雅黑"/>
          <w:sz w:val="21"/>
          <w:szCs w:val="21"/>
        </w:rPr>
        <w:t>展览建筑的采光标准值不应低于表4.0.12的规定。</w:t>
      </w:r>
    </w:p>
    <w:p>
      <w:pPr>
        <w:pStyle w:val="39"/>
        <w:numPr>
          <w:ilvl w:val="0"/>
          <w:numId w:val="3"/>
        </w:numPr>
        <w:tabs>
          <w:tab w:val="clear" w:pos="902"/>
        </w:tabs>
        <w:ind w:firstLineChars="0"/>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448"/>
        <w:gridCol w:w="1332"/>
        <w:gridCol w:w="1333"/>
        <w:gridCol w:w="1332"/>
        <w:gridCol w:w="13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6"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448"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65"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65"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6"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448"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室内天然光照度标准值（lx）</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w:t>
            </w:r>
          </w:p>
          <w:p>
            <w:pPr>
              <w:widowControl w:val="0"/>
              <w:rPr>
                <w:szCs w:val="21"/>
              </w:rPr>
            </w:pPr>
            <w:r>
              <w:rPr>
                <w:rFonts w:hint="eastAsia"/>
                <w:szCs w:val="21"/>
              </w:rPr>
              <w:t>标准值</w:t>
            </w:r>
          </w:p>
          <w:p>
            <w:pPr>
              <w:widowControl w:val="0"/>
              <w:rPr>
                <w:szCs w:val="21"/>
              </w:rPr>
            </w:pPr>
            <w:r>
              <w:rPr>
                <w:rFonts w:hint="eastAsia"/>
                <w:szCs w:val="21"/>
              </w:rPr>
              <w:t>（%）</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室内天然光照度标准值（lx）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展厅（单层及顶层）</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656"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登录厅、连接通道</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333"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656"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448"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库房、楼梯间、卫生间</w:t>
            </w:r>
          </w:p>
        </w:tc>
        <w:tc>
          <w:tcPr>
            <w:tcW w:w="133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33"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33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333"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33"/>
    </w:tbl>
    <w:p>
      <w:pPr>
        <w:pStyle w:val="39"/>
        <w:ind w:left="840" w:firstLine="0" w:firstLineChars="0"/>
        <w:rPr>
          <w:sz w:val="24"/>
          <w:lang w:val="en-US"/>
        </w:rPr>
      </w:pPr>
      <w:bookmarkStart w:id="34" w:name="_Toc290209312"/>
      <w:bookmarkStart w:id="35" w:name="_Toc264569232"/>
      <w:bookmarkStart w:id="36" w:name="_Toc290149054"/>
      <w:bookmarkStart w:id="37" w:name="_Toc275165382"/>
      <w:bookmarkStart w:id="38" w:name="_Toc512608180"/>
      <w:bookmarkStart w:id="39" w:name="_Toc290209336"/>
      <w:bookmarkStart w:id="40" w:name="_Toc264043625"/>
      <w:bookmarkStart w:id="41" w:name="_Toc312399791"/>
    </w:p>
    <w:p>
      <w:pPr>
        <w:pStyle w:val="39"/>
        <w:numPr>
          <w:ilvl w:val="0"/>
          <w:numId w:val="4"/>
        </w:numPr>
        <w:ind w:firstLineChars="0"/>
        <w:jc w:val="left"/>
        <w:rPr>
          <w:sz w:val="32"/>
          <w:lang w:val="en-US"/>
        </w:rPr>
      </w:pPr>
      <w:r>
        <w:rPr>
          <w:rFonts w:hint="eastAsia"/>
          <w:b/>
          <w:sz w:val="21"/>
          <w:szCs w:val="21"/>
          <w:lang w:val="en-US"/>
        </w:rPr>
        <w:t>《绿色建筑评价标准技术细则2019》相关内容</w:t>
      </w:r>
    </w:p>
    <w:p>
      <w:pPr>
        <w:pStyle w:val="3"/>
        <w:ind w:left="360" w:leftChars="200"/>
      </w:pPr>
      <w:r>
        <w:rPr>
          <w:rFonts w:hint="eastAsia"/>
        </w:rPr>
        <w:t>《绿色建筑评价标准技术细则2019》指出：</w:t>
      </w:r>
    </w:p>
    <w:p>
      <w:pPr>
        <w:pStyle w:val="3"/>
        <w:ind w:left="360" w:leftChars="200"/>
      </w:pPr>
      <w:r>
        <w:t>1.</w:t>
      </w:r>
      <w:r>
        <w:rPr>
          <w:rFonts w:hint="eastAsia"/>
        </w:rPr>
        <w:t>公共建筑主要功能房间采用全年中建筑空间各位置</w:t>
      </w:r>
      <w:r>
        <w:rPr>
          <w:rFonts w:hint="eastAsia"/>
          <w:b/>
        </w:rPr>
        <w:t>满足采光照度的时长</w:t>
      </w:r>
      <w:r>
        <w:rPr>
          <w:rFonts w:hint="eastAsia"/>
        </w:rPr>
        <w:t>进行采光效果评价；</w:t>
      </w:r>
    </w:p>
    <w:p>
      <w:pPr>
        <w:pStyle w:val="3"/>
        <w:ind w:left="360" w:leftChars="200"/>
      </w:pPr>
      <w:r>
        <w:t>2</w:t>
      </w:r>
      <w:r>
        <w:rPr>
          <w:rFonts w:hint="eastAsia"/>
        </w:rPr>
        <w:t>.满足要求的采光照度值为</w:t>
      </w:r>
      <w:r>
        <w:rPr>
          <w:rFonts w:hint="eastAsia"/>
          <w:b/>
        </w:rPr>
        <w:t>平均值</w:t>
      </w:r>
      <w:r>
        <w:rPr>
          <w:rFonts w:hint="eastAsia"/>
        </w:rPr>
        <w:t>，即照度平均值需超过《建筑采光设计标准》G</w:t>
      </w:r>
      <w:r>
        <w:t>B50033</w:t>
      </w:r>
      <w:r>
        <w:rPr>
          <w:rFonts w:hint="eastAsia"/>
        </w:rPr>
        <w:t>中室内照度标准值。</w:t>
      </w:r>
    </w:p>
    <w:p>
      <w:pPr>
        <w:pStyle w:val="3"/>
        <w:ind w:left="360" w:leftChars="200"/>
      </w:pPr>
      <w:r>
        <w:rPr>
          <w:rFonts w:hint="eastAsia"/>
        </w:rPr>
        <w:t>3</w:t>
      </w:r>
      <w:r>
        <w:t>.</w:t>
      </w:r>
      <w:r>
        <w:rPr>
          <w:rFonts w:hint="eastAsia"/>
        </w:rPr>
        <w:t>公共建筑主要功能空间为《建筑采光设计标准》G</w:t>
      </w:r>
      <w:r>
        <w:t>B50033</w:t>
      </w:r>
      <w:r>
        <w:rPr>
          <w:rFonts w:hint="eastAsia"/>
        </w:rPr>
        <w:t>中</w:t>
      </w:r>
      <w:r>
        <w:rPr>
          <w:rFonts w:hint="eastAsia"/>
          <w:kern w:val="2"/>
        </w:rPr>
        <w:t>Ⅱ~</w:t>
      </w:r>
      <w:r>
        <w:rPr>
          <w:rFonts w:hint="eastAsia"/>
        </w:rPr>
        <w:t>Ⅳ级有采光标准值要求的场所。</w:t>
      </w:r>
    </w:p>
    <w:p>
      <w:pPr>
        <w:pStyle w:val="2"/>
        <w:ind w:left="432" w:hanging="432"/>
      </w:pPr>
      <w:bookmarkStart w:id="42" w:name="_Toc2466"/>
      <w:r>
        <w:rPr>
          <w:rFonts w:hint="eastAsia"/>
        </w:rPr>
        <w:t>采光分析</w:t>
      </w:r>
      <w:r>
        <w:t>概述</w:t>
      </w:r>
      <w:bookmarkEnd w:id="34"/>
      <w:bookmarkEnd w:id="35"/>
      <w:bookmarkEnd w:id="36"/>
      <w:bookmarkEnd w:id="37"/>
      <w:bookmarkEnd w:id="38"/>
      <w:bookmarkEnd w:id="39"/>
      <w:bookmarkEnd w:id="40"/>
      <w:bookmarkEnd w:id="41"/>
      <w:bookmarkEnd w:id="42"/>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tabs>
          <w:tab w:val="left" w:pos="862"/>
          <w:tab w:val="clear" w:pos="578"/>
        </w:tabs>
        <w:ind w:left="862"/>
      </w:pPr>
      <w:bookmarkStart w:id="43" w:name="_Toc512608181"/>
      <w:bookmarkStart w:id="44" w:name="_Toc25664"/>
      <w:r>
        <w:rPr>
          <w:rFonts w:hint="eastAsia"/>
        </w:rPr>
        <w:t>基本原理</w:t>
      </w:r>
      <w:bookmarkEnd w:id="43"/>
      <w:bookmarkEnd w:id="44"/>
    </w:p>
    <w:p>
      <w:pPr>
        <w:pStyle w:val="14"/>
        <w:numPr>
          <w:ilvl w:val="0"/>
          <w:numId w:val="5"/>
        </w:numPr>
        <w:spacing w:line="360" w:lineRule="auto"/>
        <w:ind w:firstLineChars="0"/>
        <w:rPr>
          <w:b/>
          <w:sz w:val="21"/>
          <w:szCs w:val="21"/>
        </w:rPr>
      </w:pPr>
      <w:r>
        <w:rPr>
          <w:rFonts w:hint="eastAsia"/>
          <w:b/>
          <w:sz w:val="21"/>
          <w:szCs w:val="21"/>
        </w:rPr>
        <w:t>动态采光</w:t>
      </w:r>
    </w:p>
    <w:p>
      <w:pPr>
        <w:pStyle w:val="3"/>
        <w:ind w:firstLine="420" w:firstLineChars="200"/>
      </w:pPr>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pPr>
        <w:pStyle w:val="3"/>
      </w:pPr>
      <w:bookmarkStart w:id="45" w:name="_Toc290209317"/>
      <w:bookmarkStart w:id="46" w:name="_Toc264043630"/>
      <w:bookmarkStart w:id="47" w:name="_Toc290149059"/>
      <w:bookmarkStart w:id="48" w:name="_Toc290209341"/>
      <w:bookmarkStart w:id="49" w:name="_Toc312399796"/>
      <w:bookmarkStart w:id="50" w:name="_Toc264569237"/>
      <w:bookmarkStart w:id="51" w:name="_Toc275165387"/>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5"/>
    <w:bookmarkEnd w:id="46"/>
    <w:bookmarkEnd w:id="47"/>
    <w:bookmarkEnd w:id="48"/>
    <w:bookmarkEnd w:id="49"/>
    <w:bookmarkEnd w:id="50"/>
    <w:bookmarkEnd w:id="51"/>
    <w:p>
      <w:pPr>
        <w:pStyle w:val="4"/>
        <w:tabs>
          <w:tab w:val="left" w:pos="862"/>
          <w:tab w:val="clear" w:pos="578"/>
        </w:tabs>
        <w:ind w:left="862"/>
      </w:pPr>
      <w:bookmarkStart w:id="52" w:name="_Toc21059"/>
      <w:r>
        <w:rPr>
          <w:rFonts w:hint="eastAsia"/>
        </w:rPr>
        <w:t>计算方法</w:t>
      </w:r>
      <w:bookmarkEnd w:id="52"/>
    </w:p>
    <w:p>
      <w:pPr>
        <w:pStyle w:val="3"/>
        <w:ind w:left="360" w:leftChars="200" w:firstLine="420" w:firstLineChars="200"/>
        <w:rPr>
          <w:kern w:val="2"/>
          <w:lang w:val="en-US"/>
        </w:rPr>
      </w:pPr>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《绿色建筑评价标准技术细则2019》中也明确动态采光计算参数、计算条件细节：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pPr>
        <w:pStyle w:val="4"/>
        <w:tabs>
          <w:tab w:val="left" w:pos="862"/>
          <w:tab w:val="clear" w:pos="578"/>
        </w:tabs>
        <w:ind w:left="862"/>
      </w:pPr>
      <w:bookmarkStart w:id="53" w:name="_Toc11028"/>
      <w:r>
        <w:t>软件</w:t>
      </w:r>
      <w:r>
        <w:rPr>
          <w:rFonts w:hint="eastAsia"/>
        </w:rPr>
        <w:t>选用</w:t>
      </w:r>
      <w:bookmarkEnd w:id="53"/>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ind w:left="432" w:hanging="432"/>
      </w:pPr>
      <w:bookmarkStart w:id="54" w:name="_Toc512608187"/>
      <w:bookmarkStart w:id="55" w:name="_Toc8896"/>
      <w:r>
        <w:rPr>
          <w:rFonts w:hint="eastAsia"/>
        </w:rPr>
        <w:t>采光计算</w:t>
      </w:r>
      <w:r>
        <w:t>参数</w:t>
      </w:r>
      <w:r>
        <w:rPr>
          <w:rFonts w:hint="eastAsia"/>
        </w:rPr>
        <w:t>取值</w:t>
      </w:r>
      <w:bookmarkEnd w:id="54"/>
      <w:bookmarkEnd w:id="55"/>
    </w:p>
    <w:p>
      <w:pPr>
        <w:pStyle w:val="4"/>
      </w:pPr>
      <w:bookmarkStart w:id="56" w:name="_Toc264043629"/>
      <w:bookmarkStart w:id="57" w:name="_Toc264569236"/>
      <w:bookmarkStart w:id="58" w:name="_Toc275165386"/>
      <w:bookmarkStart w:id="59" w:name="_Toc290209340"/>
      <w:bookmarkStart w:id="60" w:name="_Toc312399795"/>
      <w:bookmarkStart w:id="61" w:name="_Toc290149058"/>
      <w:bookmarkStart w:id="62" w:name="_Toc290209316"/>
      <w:bookmarkStart w:id="63" w:name="_Toc512608188"/>
      <w:bookmarkStart w:id="64" w:name="_Toc13647"/>
      <w:r>
        <w:t>模拟</w:t>
      </w:r>
      <w:bookmarkEnd w:id="56"/>
      <w:bookmarkEnd w:id="57"/>
      <w:bookmarkEnd w:id="58"/>
      <w:bookmarkEnd w:id="59"/>
      <w:bookmarkEnd w:id="60"/>
      <w:bookmarkEnd w:id="61"/>
      <w:bookmarkEnd w:id="62"/>
      <w:r>
        <w:rPr>
          <w:rFonts w:hint="eastAsia"/>
        </w:rPr>
        <w:t>分析条件说明</w:t>
      </w:r>
      <w:bookmarkEnd w:id="63"/>
      <w:bookmarkEnd w:id="64"/>
    </w:p>
    <w:p>
      <w:pPr>
        <w:pStyle w:val="3"/>
        <w:rPr>
          <w:rFonts w:ascii="宋体" w:hAnsi="宋体"/>
          <w:b/>
          <w:lang w:val="en-US"/>
        </w:rPr>
      </w:pPr>
      <w:r>
        <w:rPr>
          <w:rFonts w:hint="eastAsia" w:ascii="宋体" w:hAnsi="宋体"/>
          <w:b/>
          <w:lang w:val="en-US"/>
        </w:rPr>
        <w:t>光气候数据来源：</w:t>
      </w:r>
      <w:bookmarkStart w:id="65" w:name="气象数据"/>
      <w:r>
        <w:rPr>
          <w:rFonts w:hint="eastAsia"/>
          <w:lang w:val="en-US"/>
        </w:rPr>
        <w:t>《中国建筑热环境分析专用气象数据集》</w:t>
      </w:r>
      <w:bookmarkEnd w:id="65"/>
    </w:p>
    <w:p>
      <w:pPr>
        <w:pStyle w:val="3"/>
      </w:pPr>
      <w:r>
        <w:rPr>
          <w:rFonts w:hint="eastAsia"/>
          <w:b/>
        </w:rPr>
        <w:t>计算</w:t>
      </w:r>
      <w:r>
        <w:rPr>
          <w:b/>
        </w:rPr>
        <w:t>光线反射次数</w:t>
      </w:r>
      <w:r>
        <w:t>：</w:t>
      </w:r>
      <w:bookmarkStart w:id="66" w:name="光线反射次数"/>
      <w:r>
        <w:rPr>
          <w:rFonts w:hint="eastAsia"/>
        </w:rPr>
        <w:t>6</w:t>
      </w:r>
      <w:bookmarkEnd w:id="66"/>
      <w:r>
        <w:rPr>
          <w:rFonts w:hint="eastAsia"/>
        </w:rPr>
        <w:t>次；</w:t>
      </w:r>
    </w:p>
    <w:p>
      <w:pPr>
        <w:pStyle w:val="3"/>
      </w:pPr>
      <w:r>
        <w:rPr>
          <w:rFonts w:hint="eastAsia"/>
          <w:b/>
        </w:rPr>
        <w:t>分析参考平面</w:t>
      </w:r>
      <w:r>
        <w:rPr>
          <w:rFonts w:hint="eastAsia"/>
        </w:rPr>
        <w:t>：功能房间取距地面</w:t>
      </w:r>
      <w:bookmarkStart w:id="67" w:name="分析面高"/>
      <w:r>
        <w:rPr>
          <w:rFonts w:hint="eastAsia"/>
        </w:rPr>
        <w:t>0.75</w:t>
      </w:r>
      <w:bookmarkEnd w:id="67"/>
      <w:r>
        <w:rPr>
          <w:rFonts w:hint="eastAsia"/>
        </w:rPr>
        <w:t>米；</w:t>
      </w:r>
    </w:p>
    <w:p>
      <w:pPr>
        <w:pStyle w:val="3"/>
      </w:pPr>
      <w:bookmarkStart w:id="68" w:name="_Toc512608189"/>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9" w:name="网格划分小房间面积"/>
            <w:r>
              <w:rPr>
                <w:rFonts w:hint="eastAsia"/>
              </w:rPr>
              <w:t>10</w:t>
            </w:r>
            <w:bookmarkEnd w:id="69"/>
          </w:p>
        </w:tc>
        <w:tc>
          <w:tcPr>
            <w:tcW w:w="3272" w:type="dxa"/>
            <w:shd w:val="clear" w:color="auto" w:fill="auto"/>
            <w:vAlign w:val="center"/>
          </w:tcPr>
          <w:p>
            <w:bookmarkStart w:id="70" w:name="小房间网格大小"/>
            <w:r>
              <w:rPr>
                <w:rFonts w:hint="eastAsia"/>
              </w:rPr>
              <w:t>0.25</w:t>
            </w:r>
            <w:bookmarkEnd w:id="7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71" w:name="网格划分房间面积"/>
            <w:r>
              <w:rPr>
                <w:rFonts w:hint="eastAsia"/>
              </w:rPr>
              <w:t>10~100</w:t>
            </w:r>
            <w:bookmarkEnd w:id="71"/>
          </w:p>
        </w:tc>
        <w:tc>
          <w:tcPr>
            <w:tcW w:w="3272" w:type="dxa"/>
            <w:shd w:val="clear" w:color="auto" w:fill="auto"/>
            <w:vAlign w:val="center"/>
          </w:tcPr>
          <w:p>
            <w:bookmarkStart w:id="72" w:name="网格大小"/>
            <w:r>
              <w:rPr>
                <w:rFonts w:hint="eastAsia"/>
              </w:rPr>
              <w:t>0.50</w:t>
            </w:r>
            <w:bookmarkEnd w:id="7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73" w:name="网格划分大房间面积"/>
            <w:r>
              <w:rPr>
                <w:rFonts w:hint="eastAsia"/>
              </w:rPr>
              <w:t>100</w:t>
            </w:r>
            <w:bookmarkEnd w:id="73"/>
          </w:p>
        </w:tc>
        <w:tc>
          <w:tcPr>
            <w:tcW w:w="3272" w:type="dxa"/>
            <w:shd w:val="clear" w:color="auto" w:fill="auto"/>
            <w:vAlign w:val="center"/>
          </w:tcPr>
          <w:p>
            <w:bookmarkStart w:id="74" w:name="大房间网格大小"/>
            <w:r>
              <w:rPr>
                <w:rFonts w:hint="eastAsia"/>
              </w:rPr>
              <w:t>1.00</w:t>
            </w:r>
            <w:bookmarkEnd w:id="74"/>
          </w:p>
        </w:tc>
      </w:tr>
    </w:tbl>
    <w:p>
      <w:pPr>
        <w:pStyle w:val="3"/>
      </w:pPr>
      <w:r>
        <w:rPr>
          <w:rFonts w:hint="eastAsia"/>
          <w:b/>
        </w:rPr>
        <w:t>周边环境：</w:t>
      </w:r>
      <w:r>
        <w:rPr>
          <w:rFonts w:hint="eastAsia"/>
        </w:rPr>
        <w:t>考虑分析区内的建筑物之间遮挡；</w:t>
      </w:r>
    </w:p>
    <w:p>
      <w:pPr>
        <w:pStyle w:val="4"/>
      </w:pPr>
      <w:bookmarkStart w:id="75" w:name="_Toc20763"/>
      <w:r>
        <w:rPr>
          <w:rFonts w:hint="eastAsia"/>
        </w:rPr>
        <w:t>建筑饰面材料参数</w:t>
      </w:r>
      <w:bookmarkEnd w:id="68"/>
      <w:bookmarkEnd w:id="75"/>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61"/>
        <w:gridCol w:w="1661"/>
        <w:gridCol w:w="1661"/>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12" w:space="0"/>
              <w:bottom w:val="single" w:color="auto" w:sz="4" w:space="0"/>
            </w:tcBorders>
            <w:shd w:val="clear" w:color="auto" w:fill="E6E6E6"/>
            <w:vAlign w:val="center"/>
          </w:tcPr>
          <w:p>
            <w:r>
              <w:rPr>
                <w:rFonts w:hint="eastAsia"/>
              </w:rPr>
              <w:t>位置</w:t>
            </w:r>
          </w:p>
        </w:tc>
        <w:tc>
          <w:tcPr>
            <w:tcW w:w="1661" w:type="dxa"/>
            <w:tcBorders>
              <w:top w:val="single" w:color="auto" w:sz="12" w:space="0"/>
              <w:bottom w:val="single" w:color="auto" w:sz="4" w:space="0"/>
            </w:tcBorders>
            <w:shd w:val="clear" w:color="auto" w:fill="E6E6E6"/>
            <w:vAlign w:val="center"/>
          </w:tcPr>
          <w:p>
            <w:r>
              <w:rPr>
                <w:rFonts w:hint="eastAsia"/>
              </w:rPr>
              <w:t>顶棚</w:t>
            </w:r>
          </w:p>
        </w:tc>
        <w:tc>
          <w:tcPr>
            <w:tcW w:w="1661" w:type="dxa"/>
            <w:tcBorders>
              <w:top w:val="single" w:color="auto" w:sz="12" w:space="0"/>
              <w:bottom w:val="single" w:color="auto" w:sz="4" w:space="0"/>
            </w:tcBorders>
            <w:shd w:val="clear" w:color="auto" w:fill="E6E6E6"/>
          </w:tcPr>
          <w:p>
            <w:r>
              <w:rPr>
                <w:rFonts w:hint="eastAsia"/>
              </w:rPr>
              <w:t>地面</w:t>
            </w:r>
          </w:p>
        </w:tc>
        <w:tc>
          <w:tcPr>
            <w:tcW w:w="1661" w:type="dxa"/>
            <w:tcBorders>
              <w:top w:val="single" w:color="auto" w:sz="12" w:space="0"/>
              <w:bottom w:val="single" w:color="auto" w:sz="4" w:space="0"/>
            </w:tcBorders>
            <w:shd w:val="clear" w:color="auto" w:fill="E6E6E6"/>
          </w:tcPr>
          <w:p>
            <w:r>
              <w:rPr>
                <w:rFonts w:hint="eastAsia"/>
              </w:rPr>
              <w:t>墙面</w:t>
            </w:r>
          </w:p>
        </w:tc>
        <w:tc>
          <w:tcPr>
            <w:tcW w:w="166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95" w:type="dxa"/>
            <w:tcBorders>
              <w:top w:val="single" w:color="auto" w:sz="4" w:space="0"/>
            </w:tcBorders>
            <w:shd w:val="clear" w:color="auto" w:fill="auto"/>
            <w:vAlign w:val="center"/>
          </w:tcPr>
          <w:p>
            <w:r>
              <w:rPr>
                <w:rFonts w:hint="eastAsia"/>
              </w:rPr>
              <w:t>反射比材料设计取值</w:t>
            </w:r>
          </w:p>
        </w:tc>
        <w:tc>
          <w:tcPr>
            <w:tcW w:w="1661" w:type="dxa"/>
            <w:tcBorders>
              <w:top w:val="single" w:color="auto" w:sz="4" w:space="0"/>
            </w:tcBorders>
            <w:shd w:val="clear" w:color="auto" w:fill="auto"/>
            <w:vAlign w:val="center"/>
          </w:tcPr>
          <w:p>
            <w:bookmarkStart w:id="76" w:name="顶棚反射比"/>
            <w:r>
              <w:rPr>
                <w:rFonts w:hint="eastAsia"/>
              </w:rPr>
              <w:t>0.75</w:t>
            </w:r>
            <w:bookmarkEnd w:id="76"/>
          </w:p>
        </w:tc>
        <w:tc>
          <w:tcPr>
            <w:tcW w:w="1661" w:type="dxa"/>
            <w:tcBorders>
              <w:top w:val="single" w:color="auto" w:sz="4" w:space="0"/>
            </w:tcBorders>
            <w:vAlign w:val="center"/>
          </w:tcPr>
          <w:p>
            <w:bookmarkStart w:id="77" w:name="地面反射比"/>
            <w:r>
              <w:rPr>
                <w:rFonts w:hint="eastAsia"/>
              </w:rPr>
              <w:t>0.30</w:t>
            </w:r>
            <w:bookmarkEnd w:id="77"/>
          </w:p>
        </w:tc>
        <w:tc>
          <w:tcPr>
            <w:tcW w:w="1661" w:type="dxa"/>
            <w:tcBorders>
              <w:top w:val="single" w:color="auto" w:sz="4" w:space="0"/>
            </w:tcBorders>
            <w:vAlign w:val="center"/>
          </w:tcPr>
          <w:p>
            <w:bookmarkStart w:id="78" w:name="墙面反射比"/>
            <w:r>
              <w:rPr>
                <w:rFonts w:hint="eastAsia"/>
              </w:rPr>
              <w:t>0.60</w:t>
            </w:r>
            <w:bookmarkEnd w:id="78"/>
          </w:p>
        </w:tc>
        <w:tc>
          <w:tcPr>
            <w:tcW w:w="1662" w:type="dxa"/>
            <w:tcBorders>
              <w:top w:val="single" w:color="auto" w:sz="4" w:space="0"/>
            </w:tcBorders>
            <w:vAlign w:val="center"/>
          </w:tcPr>
          <w:p>
            <w:bookmarkStart w:id="79" w:name="外表面反射比"/>
            <w:r>
              <w:rPr>
                <w:rFonts w:hint="eastAsia"/>
              </w:rPr>
              <w:t>0.50</w:t>
            </w:r>
            <w:bookmarkEnd w:id="79"/>
          </w:p>
        </w:tc>
      </w:tr>
    </w:tbl>
    <w:p>
      <w:pPr>
        <w:pStyle w:val="14"/>
        <w:spacing w:line="360" w:lineRule="auto"/>
        <w:ind w:firstLine="360"/>
        <w:rPr>
          <w:rFonts w:ascii="Times New Roman" w:hAnsi="Times New Roman"/>
          <w:sz w:val="18"/>
          <w:szCs w:val="18"/>
        </w:rPr>
      </w:pPr>
    </w:p>
    <w:p>
      <w:pPr>
        <w:pStyle w:val="4"/>
      </w:pPr>
      <w:bookmarkStart w:id="80" w:name="_Toc699"/>
      <w:r>
        <w:rPr>
          <w:rFonts w:hint="eastAsia"/>
        </w:rPr>
        <w:t>门窗类型参数</w:t>
      </w:r>
      <w:bookmarkEnd w:id="80"/>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81" w:name="_Toc8318"/>
      <w:bookmarkStart w:id="82" w:name="窗"/>
      <w:r>
        <w:t>普通</w:t>
      </w:r>
      <w:r>
        <w:rPr>
          <w:rFonts w:hint="eastAsia"/>
        </w:rPr>
        <w:t>窗</w:t>
      </w:r>
      <w:bookmarkEnd w:id="81"/>
    </w:p>
    <w:bookmarkEnd w:id="82"/>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C0915</w:t>
            </w:r>
          </w:p>
        </w:tc>
        <w:tc>
          <w:tcPr>
            <w:vAlign w:val="center"/>
          </w:tcPr>
          <w:p>
            <w:r>
              <w:t>900</w:t>
            </w:r>
          </w:p>
        </w:tc>
        <w:tc>
          <w:tcPr>
            <w:vAlign w:val="center"/>
          </w:tcPr>
          <w:p>
            <w:r>
              <w:t>1500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C11115</w:t>
            </w:r>
          </w:p>
        </w:tc>
        <w:tc>
          <w:tcPr>
            <w:vAlign w:val="center"/>
          </w:tcPr>
          <w:p>
            <w:r>
              <w:t>11196</w:t>
            </w:r>
          </w:p>
        </w:tc>
        <w:tc>
          <w:tcPr>
            <w:vAlign w:val="center"/>
          </w:tcPr>
          <w:p>
            <w:r>
              <w:t>3000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C12140</w:t>
            </w:r>
          </w:p>
        </w:tc>
        <w:tc>
          <w:tcPr>
            <w:vAlign w:val="center"/>
          </w:tcPr>
          <w:p>
            <w:r>
              <w:t>12100</w:t>
            </w:r>
          </w:p>
        </w:tc>
        <w:tc>
          <w:tcPr>
            <w:vAlign w:val="center"/>
          </w:tcPr>
          <w:p>
            <w:r>
              <w:t>4000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C1215</w:t>
            </w:r>
          </w:p>
        </w:tc>
        <w:tc>
          <w:tcPr>
            <w:vAlign w:val="center"/>
          </w:tcPr>
          <w:p>
            <w:r>
              <w:t>1200</w:t>
            </w:r>
          </w:p>
        </w:tc>
        <w:tc>
          <w:tcPr>
            <w:vAlign w:val="center"/>
          </w:tcPr>
          <w:p>
            <w:r>
              <w:t>1500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C1218</w:t>
            </w:r>
          </w:p>
        </w:tc>
        <w:tc>
          <w:tcPr>
            <w:vAlign w:val="center"/>
          </w:tcPr>
          <w:p>
            <w:r>
              <w:t>1200</w:t>
            </w:r>
          </w:p>
        </w:tc>
        <w:tc>
          <w:tcPr>
            <w:vAlign w:val="center"/>
          </w:tcPr>
          <w:p>
            <w:r>
              <w:t>3000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C12940</w:t>
            </w:r>
          </w:p>
        </w:tc>
        <w:tc>
          <w:tcPr>
            <w:vAlign w:val="center"/>
          </w:tcPr>
          <w:p>
            <w:r>
              <w:t>12740</w:t>
            </w:r>
          </w:p>
        </w:tc>
        <w:tc>
          <w:tcPr>
            <w:vAlign w:val="center"/>
          </w:tcPr>
          <w:p>
            <w:r>
              <w:t>4000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C1509</w:t>
            </w:r>
          </w:p>
        </w:tc>
        <w:tc>
          <w:tcPr>
            <w:vAlign w:val="center"/>
          </w:tcPr>
          <w:p>
            <w:r>
              <w:t>1500</w:t>
            </w:r>
          </w:p>
        </w:tc>
        <w:tc>
          <w:tcPr>
            <w:vAlign w:val="center"/>
          </w:tcPr>
          <w:p>
            <w:r>
              <w:t>900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C15222</w:t>
            </w:r>
          </w:p>
        </w:tc>
        <w:tc>
          <w:tcPr>
            <w:vAlign w:val="center"/>
          </w:tcPr>
          <w:p>
            <w:r>
              <w:t>15296</w:t>
            </w:r>
          </w:p>
        </w:tc>
        <w:tc>
          <w:tcPr>
            <w:vAlign w:val="center"/>
          </w:tcPr>
          <w:p>
            <w:r>
              <w:t>2200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C15722</w:t>
            </w:r>
          </w:p>
        </w:tc>
        <w:tc>
          <w:tcPr>
            <w:vAlign w:val="center"/>
          </w:tcPr>
          <w:p>
            <w:r>
              <w:t>15735</w:t>
            </w:r>
          </w:p>
        </w:tc>
        <w:tc>
          <w:tcPr>
            <w:vAlign w:val="center"/>
          </w:tcPr>
          <w:p>
            <w:r>
              <w:t>2200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C1615</w:t>
            </w:r>
          </w:p>
        </w:tc>
        <w:tc>
          <w:tcPr>
            <w:vAlign w:val="center"/>
          </w:tcPr>
          <w:p>
            <w:r>
              <w:t>1600</w:t>
            </w:r>
          </w:p>
        </w:tc>
        <w:tc>
          <w:tcPr>
            <w:vAlign w:val="center"/>
          </w:tcPr>
          <w:p>
            <w:r>
              <w:t>4000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C1810</w:t>
            </w:r>
          </w:p>
        </w:tc>
        <w:tc>
          <w:tcPr>
            <w:vAlign w:val="center"/>
          </w:tcPr>
          <w:p>
            <w:r>
              <w:t>1800</w:t>
            </w:r>
          </w:p>
        </w:tc>
        <w:tc>
          <w:tcPr>
            <w:vAlign w:val="center"/>
          </w:tcPr>
          <w:p>
            <w:r>
              <w:t>1000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C1815</w:t>
            </w:r>
          </w:p>
        </w:tc>
        <w:tc>
          <w:tcPr>
            <w:vAlign w:val="center"/>
          </w:tcPr>
          <w:p>
            <w:r>
              <w:t>1800</w:t>
            </w:r>
          </w:p>
        </w:tc>
        <w:tc>
          <w:tcPr>
            <w:vAlign w:val="center"/>
          </w:tcPr>
          <w:p>
            <w:r>
              <w:t>1500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C2115</w:t>
            </w:r>
          </w:p>
        </w:tc>
        <w:tc>
          <w:tcPr>
            <w:vAlign w:val="center"/>
          </w:tcPr>
          <w:p>
            <w:r>
              <w:t>2100</w:t>
            </w:r>
          </w:p>
        </w:tc>
        <w:tc>
          <w:tcPr>
            <w:vAlign w:val="center"/>
          </w:tcPr>
          <w:p>
            <w:r>
              <w:t>1500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C22415</w:t>
            </w:r>
          </w:p>
        </w:tc>
        <w:tc>
          <w:tcPr>
            <w:vAlign w:val="center"/>
          </w:tcPr>
          <w:p>
            <w:r>
              <w:t>22498</w:t>
            </w:r>
          </w:p>
        </w:tc>
        <w:tc>
          <w:tcPr>
            <w:vAlign w:val="center"/>
          </w:tcPr>
          <w:p>
            <w:r>
              <w:t>3000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C2415</w:t>
            </w:r>
          </w:p>
        </w:tc>
        <w:tc>
          <w:tcPr>
            <w:vAlign w:val="center"/>
          </w:tcPr>
          <w:p>
            <w:r>
              <w:t>2400</w:t>
            </w:r>
          </w:p>
        </w:tc>
        <w:tc>
          <w:tcPr>
            <w:vAlign w:val="center"/>
          </w:tcPr>
          <w:p>
            <w:r>
              <w:t>1500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C2722</w:t>
            </w:r>
          </w:p>
        </w:tc>
        <w:tc>
          <w:tcPr>
            <w:vAlign w:val="center"/>
          </w:tcPr>
          <w:p>
            <w:r>
              <w:t>2799</w:t>
            </w:r>
          </w:p>
        </w:tc>
        <w:tc>
          <w:tcPr>
            <w:vAlign w:val="center"/>
          </w:tcPr>
          <w:p>
            <w:r>
              <w:t>2200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C3615</w:t>
            </w:r>
          </w:p>
        </w:tc>
        <w:tc>
          <w:tcPr>
            <w:vAlign w:val="center"/>
          </w:tcPr>
          <w:p>
            <w:r>
              <w:t>3600</w:t>
            </w:r>
          </w:p>
        </w:tc>
        <w:tc>
          <w:tcPr>
            <w:vAlign w:val="center"/>
          </w:tcPr>
          <w:p>
            <w:r>
              <w:t>1500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C3640</w:t>
            </w:r>
          </w:p>
        </w:tc>
        <w:tc>
          <w:tcPr>
            <w:vAlign w:val="center"/>
          </w:tcPr>
          <w:p>
            <w:r>
              <w:t>3600</w:t>
            </w:r>
          </w:p>
        </w:tc>
        <w:tc>
          <w:tcPr>
            <w:vAlign w:val="center"/>
          </w:tcPr>
          <w:p>
            <w:r>
              <w:t>4000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C3940</w:t>
            </w:r>
          </w:p>
        </w:tc>
        <w:tc>
          <w:tcPr>
            <w:vAlign w:val="center"/>
          </w:tcPr>
          <w:p>
            <w:r>
              <w:t>3900</w:t>
            </w:r>
          </w:p>
        </w:tc>
        <w:tc>
          <w:tcPr>
            <w:vAlign w:val="center"/>
          </w:tcPr>
          <w:p>
            <w:r>
              <w:t>4000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C4640</w:t>
            </w:r>
          </w:p>
        </w:tc>
        <w:tc>
          <w:tcPr>
            <w:vAlign w:val="center"/>
          </w:tcPr>
          <w:p>
            <w:r>
              <w:t>4600</w:t>
            </w:r>
          </w:p>
        </w:tc>
        <w:tc>
          <w:tcPr>
            <w:vAlign w:val="center"/>
          </w:tcPr>
          <w:p>
            <w:r>
              <w:t>4000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C5440</w:t>
            </w:r>
          </w:p>
        </w:tc>
        <w:tc>
          <w:tcPr>
            <w:vAlign w:val="center"/>
          </w:tcPr>
          <w:p>
            <w:r>
              <w:t>5420</w:t>
            </w:r>
          </w:p>
        </w:tc>
        <w:tc>
          <w:tcPr>
            <w:vAlign w:val="center"/>
          </w:tcPr>
          <w:p>
            <w:r>
              <w:t>4000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C5640</w:t>
            </w:r>
          </w:p>
        </w:tc>
        <w:tc>
          <w:tcPr>
            <w:vAlign w:val="center"/>
          </w:tcPr>
          <w:p>
            <w:r>
              <w:t>5580</w:t>
            </w:r>
          </w:p>
        </w:tc>
        <w:tc>
          <w:tcPr>
            <w:vAlign w:val="center"/>
          </w:tcPr>
          <w:p>
            <w:r>
              <w:t>4000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C5940</w:t>
            </w:r>
          </w:p>
        </w:tc>
        <w:tc>
          <w:tcPr>
            <w:vAlign w:val="center"/>
          </w:tcPr>
          <w:p>
            <w:r>
              <w:t>5898</w:t>
            </w:r>
          </w:p>
        </w:tc>
        <w:tc>
          <w:tcPr>
            <w:vAlign w:val="center"/>
          </w:tcPr>
          <w:p>
            <w:r>
              <w:t>4000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C6040</w:t>
            </w:r>
          </w:p>
        </w:tc>
        <w:tc>
          <w:tcPr>
            <w:vAlign w:val="center"/>
          </w:tcPr>
          <w:p>
            <w:r>
              <w:t>6001</w:t>
            </w:r>
          </w:p>
        </w:tc>
        <w:tc>
          <w:tcPr>
            <w:vAlign w:val="center"/>
          </w:tcPr>
          <w:p>
            <w:r>
              <w:t>4000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C6322</w:t>
            </w:r>
          </w:p>
        </w:tc>
        <w:tc>
          <w:tcPr>
            <w:vAlign w:val="center"/>
          </w:tcPr>
          <w:p>
            <w:r>
              <w:t>6383</w:t>
            </w:r>
          </w:p>
        </w:tc>
        <w:tc>
          <w:tcPr>
            <w:vAlign w:val="center"/>
          </w:tcPr>
          <w:p>
            <w:r>
              <w:t>2200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C7740</w:t>
            </w:r>
          </w:p>
        </w:tc>
        <w:tc>
          <w:tcPr>
            <w:vAlign w:val="center"/>
          </w:tcPr>
          <w:p>
            <w:r>
              <w:t>7739</w:t>
            </w:r>
          </w:p>
        </w:tc>
        <w:tc>
          <w:tcPr>
            <w:vAlign w:val="center"/>
          </w:tcPr>
          <w:p>
            <w:r>
              <w:t>4000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C7939</w:t>
            </w:r>
          </w:p>
        </w:tc>
        <w:tc>
          <w:tcPr>
            <w:vAlign w:val="center"/>
          </w:tcPr>
          <w:p>
            <w:r>
              <w:t>7939</w:t>
            </w:r>
          </w:p>
        </w:tc>
        <w:tc>
          <w:tcPr>
            <w:vAlign w:val="center"/>
          </w:tcPr>
          <w:p>
            <w:r>
              <w:t>3900</w:t>
            </w:r>
          </w:p>
        </w:tc>
        <w:tc>
          <w:tcPr>
            <w:vAlign w:val="center"/>
          </w:tcPr>
          <w:p>
            <w:r>
              <w:t>双层钢窗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C9739</w:t>
            </w:r>
          </w:p>
        </w:tc>
        <w:tc>
          <w:tcPr>
            <w:vAlign w:val="center"/>
          </w:tcPr>
          <w:p>
            <w:r>
              <w:t>9724</w:t>
            </w:r>
          </w:p>
        </w:tc>
        <w:tc>
          <w:tcPr>
            <w:vAlign w:val="center"/>
          </w:tcPr>
          <w:p>
            <w:r>
              <w:t>3900</w:t>
            </w:r>
          </w:p>
        </w:tc>
        <w:tc>
          <w:tcPr>
            <w:vAlign w:val="center"/>
          </w:tcPr>
          <w:p>
            <w:r>
              <w:t>双层钢窗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5"/>
      </w:pPr>
      <w:bookmarkStart w:id="83" w:name="_Toc10817"/>
      <w:bookmarkStart w:id="84" w:name="天窗"/>
      <w:r>
        <w:rPr>
          <w:rFonts w:hint="eastAsia"/>
        </w:rPr>
        <w:t>天 窗</w:t>
      </w:r>
      <w:bookmarkEnd w:id="83"/>
    </w:p>
    <w:bookmarkEnd w:id="84"/>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92"/>
        <w:gridCol w:w="1103"/>
        <w:gridCol w:w="1103"/>
        <w:gridCol w:w="962"/>
        <w:gridCol w:w="1131"/>
        <w:gridCol w:w="1131"/>
        <w:gridCol w:w="1499"/>
        <w:gridCol w:w="13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面积</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2431</w:t>
            </w:r>
          </w:p>
        </w:tc>
        <w:tc>
          <w:tcPr>
            <w:vAlign w:val="center"/>
          </w:tcPr>
          <w:p>
            <w:r>
              <w:t>2400</w:t>
            </w:r>
          </w:p>
        </w:tc>
        <w:tc>
          <w:tcPr>
            <w:vAlign w:val="center"/>
          </w:tcPr>
          <w:p>
            <w:r>
              <w:t>5.482</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w:t>
      </w:r>
    </w:p>
    <w:p>
      <w:pPr>
        <w:pStyle w:val="3"/>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rPr>
          <w:rFonts w:ascii="宋体" w:hAnsi="宋体"/>
          <w:sz w:val="18"/>
          <w:szCs w:val="18"/>
          <w:lang w:val="en-US"/>
        </w:rPr>
      </w:pPr>
      <w:bookmarkStart w:id="85" w:name="窗污染折减系数"/>
      <w:bookmarkEnd w:id="85"/>
    </w:p>
    <w:p>
      <w:pPr>
        <w:pStyle w:val="2"/>
        <w:ind w:left="432" w:hanging="432"/>
      </w:pPr>
      <w:bookmarkStart w:id="86" w:name="_Toc13065"/>
      <w:r>
        <w:rPr>
          <w:rFonts w:hint="eastAsia"/>
        </w:rPr>
        <w:t>动态采光达标统计</w:t>
      </w:r>
      <w:bookmarkEnd w:id="86"/>
    </w:p>
    <w:p>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2"/>
        <w:tblW w:w="929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79"/>
        <w:gridCol w:w="743"/>
        <w:gridCol w:w="160"/>
        <w:gridCol w:w="1090"/>
        <w:gridCol w:w="165"/>
        <w:gridCol w:w="585"/>
        <w:gridCol w:w="750"/>
        <w:gridCol w:w="80"/>
        <w:gridCol w:w="942"/>
        <w:gridCol w:w="473"/>
        <w:gridCol w:w="549"/>
        <w:gridCol w:w="1431"/>
        <w:gridCol w:w="58"/>
        <w:gridCol w:w="1489"/>
        <w:gridCol w:w="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pPr>
              <w:jc w:val="center"/>
            </w:pPr>
            <w:r>
              <w:t>楼层</w:t>
            </w:r>
          </w:p>
        </w:tc>
        <w:tc>
          <w:tcPr>
            <w:gridSpan w:val="2"/>
            <w:shd w:val="clear" w:color="auto" w:fill="E6E6E6"/>
            <w:vAlign w:val="center"/>
          </w:tcPr>
          <w:p>
            <w:pPr>
              <w:jc w:val="center"/>
            </w:pPr>
            <w:r>
              <w:t>房间</w:t>
            </w:r>
            <w:r>
              <w:br w:type="textWrapping"/>
            </w:r>
            <w:r>
              <w:t>编号</w:t>
            </w:r>
          </w:p>
        </w:tc>
        <w:tc>
          <w:tcPr>
            <w:shd w:val="clear" w:color="auto" w:fill="E6E6E6"/>
            <w:vAlign w:val="center"/>
          </w:tcPr>
          <w:p>
            <w:pPr>
              <w:jc w:val="center"/>
            </w:pPr>
            <w:r>
              <w:t>房间类型</w:t>
            </w:r>
          </w:p>
        </w:tc>
        <w:tc>
          <w:tcPr>
            <w:gridSpan w:val="2"/>
            <w:shd w:val="clear" w:color="auto" w:fill="E6E6E6"/>
            <w:vAlign w:val="center"/>
          </w:tcPr>
          <w:p>
            <w:pPr>
              <w:jc w:val="center"/>
            </w:pPr>
            <w:r>
              <w:t>采光</w:t>
            </w:r>
            <w:r>
              <w:br w:type="textWrapping"/>
            </w:r>
            <w:r>
              <w:t>等级</w:t>
            </w:r>
          </w:p>
        </w:tc>
        <w:tc>
          <w:tcPr>
            <w:shd w:val="clear" w:color="auto" w:fill="E6E6E6"/>
            <w:vAlign w:val="center"/>
          </w:tcPr>
          <w:p>
            <w:pPr>
              <w:jc w:val="center"/>
            </w:pPr>
            <w:r>
              <w:t>采光</w:t>
            </w:r>
            <w:r>
              <w:br w:type="textWrapping"/>
            </w:r>
            <w:r>
              <w:t>类型</w:t>
            </w:r>
          </w:p>
        </w:tc>
        <w:tc>
          <w:tcPr>
            <w:gridSpan w:val="2"/>
            <w:shd w:val="clear" w:color="auto" w:fill="E6E6E6"/>
            <w:vAlign w:val="center"/>
          </w:tcPr>
          <w:p>
            <w:pPr>
              <w:jc w:val="center"/>
            </w:pPr>
            <w:r>
              <w:t>设计照度</w:t>
            </w:r>
            <w:r>
              <w:br w:type="textWrapping"/>
            </w:r>
            <w:r>
              <w:t>要求(Lx)</w:t>
            </w:r>
          </w:p>
        </w:tc>
        <w:tc>
          <w:tcPr>
            <w:gridSpan w:val="2"/>
            <w:shd w:val="clear" w:color="auto" w:fill="E6E6E6"/>
            <w:vAlign w:val="center"/>
          </w:tcPr>
          <w:p>
            <w:pPr>
              <w:jc w:val="center"/>
            </w:pPr>
            <w:r>
              <w:t>房间面积</w:t>
            </w:r>
            <w:r>
              <w:br w:type="textWrapping"/>
            </w:r>
            <w:r>
              <w:t>(m2)</w:t>
            </w:r>
          </w:p>
        </w:tc>
        <w:tc>
          <w:tcPr>
            <w:gridSpan w:val="2"/>
            <w:shd w:val="clear" w:color="auto" w:fill="E6E6E6"/>
            <w:vAlign w:val="center"/>
          </w:tcPr>
          <w:p>
            <w:pPr>
              <w:jc w:val="center"/>
            </w:pPr>
            <w:r>
              <w:t>达标时数</w:t>
            </w:r>
            <w:r>
              <w:br w:type="textWrapping"/>
            </w:r>
            <w:r>
              <w:t>(h/d)</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1</w:t>
            </w:r>
          </w:p>
        </w:tc>
        <w:tc>
          <w:tcPr>
            <w:gridSpan w:val="2"/>
            <w:vAlign w:val="center"/>
          </w:tcPr>
          <w:p>
            <w:pPr>
              <w:jc w:val="center"/>
            </w:pPr>
            <w:r>
              <w:t>1001</w:t>
            </w:r>
          </w:p>
        </w:tc>
        <w:tc>
          <w:tcPr>
            <w:vAlign w:val="center"/>
          </w:tcPr>
          <w:p>
            <w:pPr>
              <w:jc w:val="center"/>
            </w:pPr>
            <w:r>
              <w:t>门厅</w:t>
            </w:r>
          </w:p>
        </w:tc>
        <w:tc>
          <w:tcPr>
            <w:gridSpan w:val="2"/>
            <w:vAlign w:val="center"/>
          </w:tcPr>
          <w:p>
            <w:pPr>
              <w:jc w:val="center"/>
            </w:pPr>
            <w:r>
              <w:t>IV</w:t>
            </w:r>
          </w:p>
        </w:tc>
        <w:tc>
          <w:tcPr>
            <w:vAlign w:val="center"/>
          </w:tcPr>
          <w:p>
            <w:pPr>
              <w:jc w:val="center"/>
            </w:pPr>
            <w:r>
              <w:t>混合</w:t>
            </w:r>
          </w:p>
        </w:tc>
        <w:tc>
          <w:tcPr>
            <w:gridSpan w:val="2"/>
            <w:vAlign w:val="center"/>
          </w:tcPr>
          <w:p>
            <w:pPr>
              <w:jc w:val="center"/>
            </w:pPr>
            <w:r>
              <w:t>150</w:t>
            </w:r>
          </w:p>
        </w:tc>
        <w:tc>
          <w:tcPr>
            <w:gridSpan w:val="2"/>
            <w:vAlign w:val="center"/>
          </w:tcPr>
          <w:p>
            <w:pPr>
              <w:jc w:val="center"/>
            </w:pPr>
            <w:r>
              <w:t>132.83</w:t>
            </w:r>
          </w:p>
        </w:tc>
        <w:tc>
          <w:tcPr>
            <w:gridSpan w:val="2"/>
            <w:vAlign w:val="center"/>
          </w:tcPr>
          <w:p>
            <w:pPr>
              <w:jc w:val="center"/>
            </w:pPr>
            <w:r>
              <w:t>7.5</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1002</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顶部</w:t>
            </w:r>
          </w:p>
        </w:tc>
        <w:tc>
          <w:tcPr>
            <w:gridSpan w:val="2"/>
            <w:vAlign w:val="center"/>
          </w:tcPr>
          <w:p>
            <w:pPr>
              <w:jc w:val="center"/>
            </w:pPr>
            <w:r>
              <w:t>300</w:t>
            </w:r>
          </w:p>
        </w:tc>
        <w:tc>
          <w:tcPr>
            <w:gridSpan w:val="2"/>
            <w:vAlign w:val="center"/>
          </w:tcPr>
          <w:p>
            <w:pPr>
              <w:jc w:val="center"/>
            </w:pPr>
            <w:r>
              <w:t>256.13</w:t>
            </w:r>
          </w:p>
        </w:tc>
        <w:tc>
          <w:tcPr>
            <w:gridSpan w:val="2"/>
            <w:vAlign w:val="center"/>
          </w:tcPr>
          <w:p>
            <w:pPr>
              <w:jc w:val="center"/>
            </w:pPr>
            <w:r>
              <w:t>0.0</w:t>
            </w:r>
          </w:p>
        </w:tc>
        <w:tc>
          <w:tcPr>
            <w:vAlign w:val="center"/>
          </w:tcPr>
          <w:p>
            <w:pPr>
              <w:jc w:val="center"/>
            </w:pPr>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1003</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顶部</w:t>
            </w:r>
          </w:p>
        </w:tc>
        <w:tc>
          <w:tcPr>
            <w:gridSpan w:val="2"/>
            <w:vAlign w:val="center"/>
          </w:tcPr>
          <w:p>
            <w:pPr>
              <w:jc w:val="center"/>
            </w:pPr>
            <w:r>
              <w:t>300</w:t>
            </w:r>
          </w:p>
        </w:tc>
        <w:tc>
          <w:tcPr>
            <w:gridSpan w:val="2"/>
            <w:vAlign w:val="center"/>
          </w:tcPr>
          <w:p>
            <w:pPr>
              <w:jc w:val="center"/>
            </w:pPr>
            <w:r>
              <w:t>196.28</w:t>
            </w:r>
          </w:p>
        </w:tc>
        <w:tc>
          <w:tcPr>
            <w:gridSpan w:val="2"/>
            <w:vAlign w:val="center"/>
          </w:tcPr>
          <w:p>
            <w:pPr>
              <w:jc w:val="center"/>
            </w:pPr>
            <w:r>
              <w:t>0.0</w:t>
            </w:r>
          </w:p>
        </w:tc>
        <w:tc>
          <w:tcPr>
            <w:vAlign w:val="center"/>
          </w:tcPr>
          <w:p>
            <w:pPr>
              <w:jc w:val="center"/>
            </w:pPr>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1006</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顶部</w:t>
            </w:r>
          </w:p>
        </w:tc>
        <w:tc>
          <w:tcPr>
            <w:gridSpan w:val="2"/>
            <w:vAlign w:val="center"/>
          </w:tcPr>
          <w:p>
            <w:pPr>
              <w:jc w:val="center"/>
            </w:pPr>
            <w:r>
              <w:t>300</w:t>
            </w:r>
          </w:p>
        </w:tc>
        <w:tc>
          <w:tcPr>
            <w:gridSpan w:val="2"/>
            <w:vAlign w:val="center"/>
          </w:tcPr>
          <w:p>
            <w:pPr>
              <w:jc w:val="center"/>
            </w:pPr>
            <w:r>
              <w:t>114.31</w:t>
            </w:r>
          </w:p>
        </w:tc>
        <w:tc>
          <w:tcPr>
            <w:gridSpan w:val="2"/>
            <w:vAlign w:val="center"/>
          </w:tcPr>
          <w:p>
            <w:pPr>
              <w:jc w:val="center"/>
            </w:pPr>
            <w:r>
              <w:t>2.6</w:t>
            </w:r>
          </w:p>
        </w:tc>
        <w:tc>
          <w:tcPr>
            <w:vAlign w:val="center"/>
          </w:tcPr>
          <w:p>
            <w:pPr>
              <w:jc w:val="center"/>
            </w:pPr>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1007</w:t>
            </w:r>
          </w:p>
        </w:tc>
        <w:tc>
          <w:tcPr>
            <w:vAlign w:val="center"/>
          </w:tcPr>
          <w:p>
            <w:pPr>
              <w:jc w:val="center"/>
            </w:pPr>
            <w:r>
              <w:t>库房</w:t>
            </w:r>
          </w:p>
        </w:tc>
        <w:tc>
          <w:tcPr>
            <w:gridSpan w:val="2"/>
            <w:vAlign w:val="center"/>
          </w:tcPr>
          <w:p>
            <w:pPr>
              <w:jc w:val="center"/>
            </w:pPr>
            <w:r>
              <w:t>V</w:t>
            </w:r>
          </w:p>
        </w:tc>
        <w:tc>
          <w:tcPr>
            <w:vAlign w:val="center"/>
          </w:tcPr>
          <w:p>
            <w:pPr>
              <w:jc w:val="center"/>
            </w:pPr>
            <w:r>
              <w:t>侧面</w:t>
            </w:r>
          </w:p>
        </w:tc>
        <w:tc>
          <w:tcPr>
            <w:gridSpan w:val="2"/>
            <w:vAlign w:val="center"/>
          </w:tcPr>
          <w:p>
            <w:pPr>
              <w:jc w:val="center"/>
            </w:pPr>
            <w:r>
              <w:t>150</w:t>
            </w:r>
          </w:p>
        </w:tc>
        <w:tc>
          <w:tcPr>
            <w:gridSpan w:val="2"/>
            <w:vAlign w:val="center"/>
          </w:tcPr>
          <w:p>
            <w:pPr>
              <w:jc w:val="center"/>
            </w:pPr>
            <w:r>
              <w:t>107.57</w:t>
            </w:r>
          </w:p>
        </w:tc>
        <w:tc>
          <w:tcPr>
            <w:gridSpan w:val="2"/>
            <w:vAlign w:val="center"/>
          </w:tcPr>
          <w:p>
            <w:pPr>
              <w:jc w:val="center"/>
            </w:pPr>
            <w:r>
              <w:t>9.2</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1008</w:t>
            </w:r>
          </w:p>
        </w:tc>
        <w:tc>
          <w:tcPr>
            <w:vAlign w:val="center"/>
          </w:tcPr>
          <w:p>
            <w:pPr>
              <w:jc w:val="center"/>
            </w:pPr>
            <w:r>
              <w:t>开架书库</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95.54</w:t>
            </w:r>
          </w:p>
        </w:tc>
        <w:tc>
          <w:tcPr>
            <w:gridSpan w:val="2"/>
            <w:vAlign w:val="center"/>
          </w:tcPr>
          <w:p>
            <w:pPr>
              <w:jc w:val="center"/>
            </w:pPr>
            <w:r>
              <w:t>6.3</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1009</w:t>
            </w:r>
          </w:p>
        </w:tc>
        <w:tc>
          <w:tcPr>
            <w:vAlign w:val="center"/>
          </w:tcPr>
          <w:p>
            <w:pPr>
              <w:jc w:val="center"/>
            </w:pPr>
            <w:r>
              <w:t>复印室</w:t>
            </w:r>
          </w:p>
        </w:tc>
        <w:tc>
          <w:tcPr>
            <w:gridSpan w:val="2"/>
            <w:vAlign w:val="center"/>
          </w:tcPr>
          <w:p>
            <w:pPr>
              <w:jc w:val="center"/>
            </w:pPr>
            <w:r>
              <w:t>IV</w:t>
            </w:r>
          </w:p>
        </w:tc>
        <w:tc>
          <w:tcPr>
            <w:vAlign w:val="center"/>
          </w:tcPr>
          <w:p>
            <w:pPr>
              <w:jc w:val="center"/>
            </w:pPr>
            <w:r>
              <w:t>混合</w:t>
            </w:r>
          </w:p>
        </w:tc>
        <w:tc>
          <w:tcPr>
            <w:gridSpan w:val="2"/>
            <w:vAlign w:val="center"/>
          </w:tcPr>
          <w:p>
            <w:pPr>
              <w:jc w:val="center"/>
            </w:pPr>
            <w:r>
              <w:t>150</w:t>
            </w:r>
          </w:p>
        </w:tc>
        <w:tc>
          <w:tcPr>
            <w:gridSpan w:val="2"/>
            <w:vAlign w:val="center"/>
          </w:tcPr>
          <w:p>
            <w:pPr>
              <w:jc w:val="center"/>
            </w:pPr>
            <w:r>
              <w:t>70.09</w:t>
            </w:r>
          </w:p>
        </w:tc>
        <w:tc>
          <w:tcPr>
            <w:gridSpan w:val="2"/>
            <w:vAlign w:val="center"/>
          </w:tcPr>
          <w:p>
            <w:pPr>
              <w:jc w:val="center"/>
            </w:pPr>
            <w:r>
              <w:t>6.6</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1010</w:t>
            </w:r>
          </w:p>
        </w:tc>
        <w:tc>
          <w:tcPr>
            <w:vAlign w:val="center"/>
          </w:tcPr>
          <w:p>
            <w:pPr>
              <w:jc w:val="center"/>
            </w:pPr>
            <w:r>
              <w:t>库房</w:t>
            </w:r>
          </w:p>
        </w:tc>
        <w:tc>
          <w:tcPr>
            <w:gridSpan w:val="2"/>
            <w:vAlign w:val="center"/>
          </w:tcPr>
          <w:p>
            <w:pPr>
              <w:jc w:val="center"/>
            </w:pPr>
            <w:r>
              <w:t>V</w:t>
            </w:r>
          </w:p>
        </w:tc>
        <w:tc>
          <w:tcPr>
            <w:vAlign w:val="center"/>
          </w:tcPr>
          <w:p>
            <w:pPr>
              <w:jc w:val="center"/>
            </w:pPr>
            <w:r>
              <w:t>混合</w:t>
            </w:r>
          </w:p>
        </w:tc>
        <w:tc>
          <w:tcPr>
            <w:gridSpan w:val="2"/>
            <w:vAlign w:val="center"/>
          </w:tcPr>
          <w:p>
            <w:pPr>
              <w:jc w:val="center"/>
            </w:pPr>
            <w:r>
              <w:t>75</w:t>
            </w:r>
          </w:p>
        </w:tc>
        <w:tc>
          <w:tcPr>
            <w:gridSpan w:val="2"/>
            <w:vAlign w:val="center"/>
          </w:tcPr>
          <w:p>
            <w:pPr>
              <w:jc w:val="center"/>
            </w:pPr>
            <w:r>
              <w:t>49.30</w:t>
            </w:r>
          </w:p>
        </w:tc>
        <w:tc>
          <w:tcPr>
            <w:gridSpan w:val="2"/>
            <w:vAlign w:val="center"/>
          </w:tcPr>
          <w:p>
            <w:pPr>
              <w:jc w:val="center"/>
            </w:pPr>
            <w:r>
              <w:t>7.6</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1022</w:t>
            </w:r>
          </w:p>
        </w:tc>
        <w:tc>
          <w:tcPr>
            <w:vAlign w:val="center"/>
          </w:tcPr>
          <w:p>
            <w:pPr>
              <w:jc w:val="center"/>
            </w:pPr>
            <w:r>
              <w:t>办公室</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11.89</w:t>
            </w:r>
          </w:p>
        </w:tc>
        <w:tc>
          <w:tcPr>
            <w:gridSpan w:val="2"/>
            <w:vAlign w:val="center"/>
          </w:tcPr>
          <w:p>
            <w:pPr>
              <w:jc w:val="center"/>
            </w:pPr>
            <w:r>
              <w:t>7.9</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1025</w:t>
            </w:r>
          </w:p>
        </w:tc>
        <w:tc>
          <w:tcPr>
            <w:vAlign w:val="center"/>
          </w:tcPr>
          <w:p>
            <w:pPr>
              <w:jc w:val="center"/>
            </w:pPr>
            <w:r>
              <w:t>办公室</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35.97</w:t>
            </w:r>
          </w:p>
        </w:tc>
        <w:tc>
          <w:tcPr>
            <w:gridSpan w:val="2"/>
            <w:vAlign w:val="center"/>
          </w:tcPr>
          <w:p>
            <w:pPr>
              <w:jc w:val="center"/>
            </w:pPr>
            <w:r>
              <w:t>8.0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1026</w:t>
            </w:r>
          </w:p>
        </w:tc>
        <w:tc>
          <w:tcPr>
            <w:vAlign w:val="center"/>
          </w:tcPr>
          <w:p>
            <w:pPr>
              <w:jc w:val="center"/>
            </w:pPr>
            <w:r>
              <w:t>办公室</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28.59</w:t>
            </w:r>
          </w:p>
        </w:tc>
        <w:tc>
          <w:tcPr>
            <w:gridSpan w:val="2"/>
            <w:vAlign w:val="center"/>
          </w:tcPr>
          <w:p>
            <w:pPr>
              <w:jc w:val="center"/>
            </w:pPr>
            <w:r>
              <w:t>8.2</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1027</w:t>
            </w:r>
          </w:p>
        </w:tc>
        <w:tc>
          <w:tcPr>
            <w:vAlign w:val="center"/>
          </w:tcPr>
          <w:p>
            <w:pPr>
              <w:jc w:val="center"/>
            </w:pPr>
            <w:r>
              <w:t>办公室</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28.18</w:t>
            </w:r>
          </w:p>
        </w:tc>
        <w:tc>
          <w:tcPr>
            <w:gridSpan w:val="2"/>
            <w:vAlign w:val="center"/>
          </w:tcPr>
          <w:p>
            <w:pPr>
              <w:jc w:val="center"/>
            </w:pPr>
            <w:r>
              <w:t>8.5</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1028</w:t>
            </w:r>
          </w:p>
        </w:tc>
        <w:tc>
          <w:tcPr>
            <w:vAlign w:val="center"/>
          </w:tcPr>
          <w:p>
            <w:pPr>
              <w:jc w:val="center"/>
            </w:pPr>
            <w:r>
              <w:t>复印室</w:t>
            </w:r>
          </w:p>
        </w:tc>
        <w:tc>
          <w:tcPr>
            <w:gridSpan w:val="2"/>
            <w:vAlign w:val="center"/>
          </w:tcPr>
          <w:p>
            <w:pPr>
              <w:jc w:val="center"/>
            </w:pPr>
            <w:r>
              <w:t>IV</w:t>
            </w:r>
          </w:p>
        </w:tc>
        <w:tc>
          <w:tcPr>
            <w:vAlign w:val="center"/>
          </w:tcPr>
          <w:p>
            <w:pPr>
              <w:jc w:val="center"/>
            </w:pPr>
            <w:r>
              <w:t>混合</w:t>
            </w:r>
          </w:p>
        </w:tc>
        <w:tc>
          <w:tcPr>
            <w:gridSpan w:val="2"/>
            <w:vAlign w:val="center"/>
          </w:tcPr>
          <w:p>
            <w:pPr>
              <w:jc w:val="center"/>
            </w:pPr>
            <w:r>
              <w:t>150</w:t>
            </w:r>
          </w:p>
        </w:tc>
        <w:tc>
          <w:tcPr>
            <w:gridSpan w:val="2"/>
            <w:vAlign w:val="center"/>
          </w:tcPr>
          <w:p>
            <w:pPr>
              <w:jc w:val="center"/>
            </w:pPr>
            <w:r>
              <w:t>54.55</w:t>
            </w:r>
          </w:p>
        </w:tc>
        <w:tc>
          <w:tcPr>
            <w:gridSpan w:val="2"/>
            <w:vAlign w:val="center"/>
          </w:tcPr>
          <w:p>
            <w:pPr>
              <w:jc w:val="center"/>
            </w:pPr>
            <w:r>
              <w:t>8.8</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1033</w:t>
            </w:r>
          </w:p>
        </w:tc>
        <w:tc>
          <w:tcPr>
            <w:vAlign w:val="center"/>
          </w:tcPr>
          <w:p>
            <w:pPr>
              <w:jc w:val="center"/>
            </w:pPr>
            <w:r>
              <w:t>办公室</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15.90</w:t>
            </w:r>
          </w:p>
        </w:tc>
        <w:tc>
          <w:tcPr>
            <w:gridSpan w:val="2"/>
            <w:vAlign w:val="center"/>
          </w:tcPr>
          <w:p>
            <w:pPr>
              <w:jc w:val="center"/>
            </w:pPr>
            <w:r>
              <w:t>4.2</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1034</w:t>
            </w:r>
          </w:p>
        </w:tc>
        <w:tc>
          <w:tcPr>
            <w:vAlign w:val="center"/>
          </w:tcPr>
          <w:p>
            <w:pPr>
              <w:jc w:val="center"/>
            </w:pPr>
            <w:r>
              <w:t>办公室</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11.20</w:t>
            </w:r>
          </w:p>
        </w:tc>
        <w:tc>
          <w:tcPr>
            <w:gridSpan w:val="2"/>
            <w:vAlign w:val="center"/>
          </w:tcPr>
          <w:p>
            <w:pPr>
              <w:jc w:val="center"/>
            </w:pPr>
            <w:r>
              <w:t>6.6</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1035</w:t>
            </w:r>
          </w:p>
        </w:tc>
        <w:tc>
          <w:tcPr>
            <w:vAlign w:val="center"/>
          </w:tcPr>
          <w:p>
            <w:pPr>
              <w:jc w:val="center"/>
            </w:pPr>
            <w:r>
              <w:t>办公室</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11.20</w:t>
            </w:r>
          </w:p>
        </w:tc>
        <w:tc>
          <w:tcPr>
            <w:gridSpan w:val="2"/>
            <w:vAlign w:val="center"/>
          </w:tcPr>
          <w:p>
            <w:pPr>
              <w:jc w:val="center"/>
            </w:pPr>
            <w:r>
              <w:t>6.6</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2</w:t>
            </w:r>
          </w:p>
        </w:tc>
        <w:tc>
          <w:tcPr>
            <w:gridSpan w:val="2"/>
            <w:vAlign w:val="center"/>
          </w:tcPr>
          <w:p>
            <w:pPr>
              <w:jc w:val="center"/>
            </w:pPr>
            <w:r>
              <w:t>2002</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顶部</w:t>
            </w:r>
          </w:p>
        </w:tc>
        <w:tc>
          <w:tcPr>
            <w:gridSpan w:val="2"/>
            <w:vAlign w:val="center"/>
          </w:tcPr>
          <w:p>
            <w:pPr>
              <w:jc w:val="center"/>
            </w:pPr>
            <w:r>
              <w:t>300</w:t>
            </w:r>
          </w:p>
        </w:tc>
        <w:tc>
          <w:tcPr>
            <w:gridSpan w:val="2"/>
            <w:vAlign w:val="center"/>
          </w:tcPr>
          <w:p>
            <w:pPr>
              <w:jc w:val="center"/>
            </w:pPr>
            <w:r>
              <w:t>256.14</w:t>
            </w:r>
          </w:p>
        </w:tc>
        <w:tc>
          <w:tcPr>
            <w:gridSpan w:val="2"/>
            <w:vAlign w:val="center"/>
          </w:tcPr>
          <w:p>
            <w:pPr>
              <w:jc w:val="center"/>
            </w:pPr>
            <w:r>
              <w:t>7.5</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2004</w:t>
            </w:r>
          </w:p>
        </w:tc>
        <w:tc>
          <w:tcPr>
            <w:vAlign w:val="center"/>
          </w:tcPr>
          <w:p>
            <w:pPr>
              <w:jc w:val="center"/>
            </w:pPr>
            <w:r>
              <w:t>门厅</w:t>
            </w:r>
          </w:p>
        </w:tc>
        <w:tc>
          <w:tcPr>
            <w:gridSpan w:val="2"/>
            <w:vAlign w:val="center"/>
          </w:tcPr>
          <w:p>
            <w:pPr>
              <w:jc w:val="center"/>
            </w:pPr>
            <w:r>
              <w:t>IV</w:t>
            </w:r>
          </w:p>
        </w:tc>
        <w:tc>
          <w:tcPr>
            <w:vAlign w:val="center"/>
          </w:tcPr>
          <w:p>
            <w:pPr>
              <w:jc w:val="center"/>
            </w:pPr>
            <w:r>
              <w:t>混合</w:t>
            </w:r>
          </w:p>
        </w:tc>
        <w:tc>
          <w:tcPr>
            <w:gridSpan w:val="2"/>
            <w:vAlign w:val="center"/>
          </w:tcPr>
          <w:p>
            <w:pPr>
              <w:jc w:val="center"/>
            </w:pPr>
            <w:r>
              <w:t>150</w:t>
            </w:r>
          </w:p>
        </w:tc>
        <w:tc>
          <w:tcPr>
            <w:gridSpan w:val="2"/>
            <w:vAlign w:val="center"/>
          </w:tcPr>
          <w:p>
            <w:pPr>
              <w:jc w:val="center"/>
            </w:pPr>
            <w:r>
              <w:t>127.50</w:t>
            </w:r>
          </w:p>
        </w:tc>
        <w:tc>
          <w:tcPr>
            <w:gridSpan w:val="2"/>
            <w:vAlign w:val="center"/>
          </w:tcPr>
          <w:p>
            <w:pPr>
              <w:jc w:val="center"/>
            </w:pPr>
            <w:r>
              <w:t>10.3</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2005</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顶部</w:t>
            </w:r>
          </w:p>
        </w:tc>
        <w:tc>
          <w:tcPr>
            <w:gridSpan w:val="2"/>
            <w:vAlign w:val="center"/>
          </w:tcPr>
          <w:p>
            <w:pPr>
              <w:jc w:val="center"/>
            </w:pPr>
            <w:r>
              <w:t>300</w:t>
            </w:r>
          </w:p>
        </w:tc>
        <w:tc>
          <w:tcPr>
            <w:gridSpan w:val="2"/>
            <w:vAlign w:val="center"/>
          </w:tcPr>
          <w:p>
            <w:pPr>
              <w:jc w:val="center"/>
            </w:pPr>
            <w:r>
              <w:t>120.86</w:t>
            </w:r>
          </w:p>
        </w:tc>
        <w:tc>
          <w:tcPr>
            <w:gridSpan w:val="2"/>
            <w:vAlign w:val="center"/>
          </w:tcPr>
          <w:p>
            <w:pPr>
              <w:jc w:val="center"/>
            </w:pPr>
            <w:r>
              <w:t>8.4</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2007</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107.57</w:t>
            </w:r>
          </w:p>
        </w:tc>
        <w:tc>
          <w:tcPr>
            <w:gridSpan w:val="2"/>
            <w:vAlign w:val="center"/>
          </w:tcPr>
          <w:p>
            <w:pPr>
              <w:jc w:val="center"/>
            </w:pPr>
            <w:r>
              <w:t>9.0</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2008</w:t>
            </w:r>
          </w:p>
        </w:tc>
        <w:tc>
          <w:tcPr>
            <w:vAlign w:val="center"/>
          </w:tcPr>
          <w:p>
            <w:pPr>
              <w:jc w:val="center"/>
            </w:pPr>
            <w:r>
              <w:t>设计室</w:t>
            </w:r>
          </w:p>
        </w:tc>
        <w:tc>
          <w:tcPr>
            <w:gridSpan w:val="2"/>
            <w:vAlign w:val="center"/>
          </w:tcPr>
          <w:p>
            <w:pPr>
              <w:jc w:val="center"/>
            </w:pPr>
            <w:r>
              <w:t>II</w:t>
            </w:r>
          </w:p>
        </w:tc>
        <w:tc>
          <w:tcPr>
            <w:vAlign w:val="center"/>
          </w:tcPr>
          <w:p>
            <w:pPr>
              <w:jc w:val="center"/>
            </w:pPr>
            <w:r>
              <w:t>混合</w:t>
            </w:r>
          </w:p>
        </w:tc>
        <w:tc>
          <w:tcPr>
            <w:gridSpan w:val="2"/>
            <w:vAlign w:val="center"/>
          </w:tcPr>
          <w:p>
            <w:pPr>
              <w:jc w:val="center"/>
            </w:pPr>
            <w:r>
              <w:t>450</w:t>
            </w:r>
          </w:p>
        </w:tc>
        <w:tc>
          <w:tcPr>
            <w:gridSpan w:val="2"/>
            <w:vAlign w:val="center"/>
          </w:tcPr>
          <w:p>
            <w:pPr>
              <w:jc w:val="center"/>
            </w:pPr>
            <w:r>
              <w:t>108.42</w:t>
            </w:r>
          </w:p>
        </w:tc>
        <w:tc>
          <w:tcPr>
            <w:gridSpan w:val="2"/>
            <w:vAlign w:val="center"/>
          </w:tcPr>
          <w:p>
            <w:pPr>
              <w:jc w:val="center"/>
            </w:pPr>
            <w:r>
              <w:t>9.3</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2009</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顶部</w:t>
            </w:r>
          </w:p>
        </w:tc>
        <w:tc>
          <w:tcPr>
            <w:gridSpan w:val="2"/>
            <w:vAlign w:val="center"/>
          </w:tcPr>
          <w:p>
            <w:pPr>
              <w:jc w:val="center"/>
            </w:pPr>
            <w:r>
              <w:t>300</w:t>
            </w:r>
          </w:p>
        </w:tc>
        <w:tc>
          <w:tcPr>
            <w:gridSpan w:val="2"/>
            <w:vAlign w:val="center"/>
          </w:tcPr>
          <w:p>
            <w:pPr>
              <w:jc w:val="center"/>
            </w:pPr>
            <w:r>
              <w:t>93.33</w:t>
            </w:r>
          </w:p>
        </w:tc>
        <w:tc>
          <w:tcPr>
            <w:gridSpan w:val="2"/>
            <w:vAlign w:val="center"/>
          </w:tcPr>
          <w:p>
            <w:pPr>
              <w:jc w:val="center"/>
            </w:pPr>
            <w:r>
              <w:t>9.4</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2010</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顶部</w:t>
            </w:r>
          </w:p>
        </w:tc>
        <w:tc>
          <w:tcPr>
            <w:gridSpan w:val="2"/>
            <w:vAlign w:val="center"/>
          </w:tcPr>
          <w:p>
            <w:pPr>
              <w:jc w:val="center"/>
            </w:pPr>
            <w:r>
              <w:t>300</w:t>
            </w:r>
          </w:p>
        </w:tc>
        <w:tc>
          <w:tcPr>
            <w:gridSpan w:val="2"/>
            <w:vAlign w:val="center"/>
          </w:tcPr>
          <w:p>
            <w:pPr>
              <w:jc w:val="center"/>
            </w:pPr>
            <w:r>
              <w:t>83.68</w:t>
            </w:r>
          </w:p>
        </w:tc>
        <w:tc>
          <w:tcPr>
            <w:gridSpan w:val="2"/>
            <w:vAlign w:val="center"/>
          </w:tcPr>
          <w:p>
            <w:pPr>
              <w:jc w:val="center"/>
            </w:pPr>
            <w:r>
              <w:t>8.7</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2011</w:t>
            </w:r>
          </w:p>
        </w:tc>
        <w:tc>
          <w:tcPr>
            <w:vAlign w:val="center"/>
          </w:tcPr>
          <w:p>
            <w:pPr>
              <w:jc w:val="center"/>
            </w:pPr>
            <w:r>
              <w:t>设计室</w:t>
            </w:r>
          </w:p>
        </w:tc>
        <w:tc>
          <w:tcPr>
            <w:gridSpan w:val="2"/>
            <w:vAlign w:val="center"/>
          </w:tcPr>
          <w:p>
            <w:pPr>
              <w:jc w:val="center"/>
            </w:pPr>
            <w:r>
              <w:t>II</w:t>
            </w:r>
          </w:p>
        </w:tc>
        <w:tc>
          <w:tcPr>
            <w:vAlign w:val="center"/>
          </w:tcPr>
          <w:p>
            <w:pPr>
              <w:jc w:val="center"/>
            </w:pPr>
            <w:r>
              <w:t>混合</w:t>
            </w:r>
          </w:p>
        </w:tc>
        <w:tc>
          <w:tcPr>
            <w:gridSpan w:val="2"/>
            <w:vAlign w:val="center"/>
          </w:tcPr>
          <w:p>
            <w:pPr>
              <w:jc w:val="center"/>
            </w:pPr>
            <w:r>
              <w:t>450</w:t>
            </w:r>
          </w:p>
        </w:tc>
        <w:tc>
          <w:tcPr>
            <w:gridSpan w:val="2"/>
            <w:vAlign w:val="center"/>
          </w:tcPr>
          <w:p>
            <w:pPr>
              <w:jc w:val="center"/>
            </w:pPr>
            <w:r>
              <w:t>64.46</w:t>
            </w:r>
          </w:p>
        </w:tc>
        <w:tc>
          <w:tcPr>
            <w:gridSpan w:val="2"/>
            <w:vAlign w:val="center"/>
          </w:tcPr>
          <w:p>
            <w:pPr>
              <w:jc w:val="center"/>
            </w:pPr>
            <w:r>
              <w:t>8.3</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2012</w:t>
            </w:r>
          </w:p>
        </w:tc>
        <w:tc>
          <w:tcPr>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62.93</w:t>
            </w:r>
          </w:p>
        </w:tc>
        <w:tc>
          <w:tcPr>
            <w:gridSpan w:val="2"/>
            <w:vAlign w:val="center"/>
          </w:tcPr>
          <w:p>
            <w:pPr>
              <w:jc w:val="center"/>
            </w:pPr>
            <w:r>
              <w:t>7.5</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2015</w:t>
            </w:r>
          </w:p>
        </w:tc>
        <w:tc>
          <w:tcPr>
            <w:vAlign w:val="center"/>
          </w:tcPr>
          <w:p>
            <w:pPr>
              <w:jc w:val="center"/>
            </w:pPr>
            <w:r>
              <w:t>办公室</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37.04</w:t>
            </w:r>
          </w:p>
        </w:tc>
        <w:tc>
          <w:tcPr>
            <w:gridSpan w:val="2"/>
            <w:vAlign w:val="center"/>
          </w:tcPr>
          <w:p>
            <w:pPr>
              <w:jc w:val="center"/>
            </w:pPr>
            <w:r>
              <w:t>9.3</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2017</w:t>
            </w:r>
          </w:p>
        </w:tc>
        <w:tc>
          <w:tcPr>
            <w:vAlign w:val="center"/>
          </w:tcPr>
          <w:p>
            <w:pPr>
              <w:jc w:val="center"/>
            </w:pPr>
            <w:r>
              <w:t>办公室</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32.11</w:t>
            </w:r>
          </w:p>
        </w:tc>
        <w:tc>
          <w:tcPr>
            <w:gridSpan w:val="2"/>
            <w:vAlign w:val="center"/>
          </w:tcPr>
          <w:p>
            <w:pPr>
              <w:jc w:val="center"/>
            </w:pPr>
            <w:r>
              <w:t>9.1</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2025</w:t>
            </w:r>
          </w:p>
        </w:tc>
        <w:tc>
          <w:tcPr>
            <w:vAlign w:val="center"/>
          </w:tcPr>
          <w:p>
            <w:pPr>
              <w:jc w:val="center"/>
            </w:pPr>
            <w:r>
              <w:t>办公室</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24.29</w:t>
            </w:r>
          </w:p>
        </w:tc>
        <w:tc>
          <w:tcPr>
            <w:gridSpan w:val="2"/>
            <w:vAlign w:val="center"/>
          </w:tcPr>
          <w:p>
            <w:pPr>
              <w:jc w:val="center"/>
            </w:pPr>
            <w:r>
              <w:t>8.6</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2026</w:t>
            </w:r>
          </w:p>
        </w:tc>
        <w:tc>
          <w:tcPr>
            <w:vAlign w:val="center"/>
          </w:tcPr>
          <w:p>
            <w:pPr>
              <w:jc w:val="center"/>
            </w:pPr>
            <w:r>
              <w:t>办公室</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24.27</w:t>
            </w:r>
          </w:p>
        </w:tc>
        <w:tc>
          <w:tcPr>
            <w:gridSpan w:val="2"/>
            <w:vAlign w:val="center"/>
          </w:tcPr>
          <w:p>
            <w:pPr>
              <w:jc w:val="center"/>
            </w:pPr>
            <w:r>
              <w:t>7.5</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2029</w:t>
            </w:r>
          </w:p>
        </w:tc>
        <w:tc>
          <w:tcPr>
            <w:vAlign w:val="center"/>
          </w:tcPr>
          <w:p>
            <w:pPr>
              <w:jc w:val="center"/>
            </w:pPr>
            <w:r>
              <w:t>办公室</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22.39</w:t>
            </w:r>
          </w:p>
        </w:tc>
        <w:tc>
          <w:tcPr>
            <w:gridSpan w:val="2"/>
            <w:vAlign w:val="center"/>
          </w:tcPr>
          <w:p>
            <w:pPr>
              <w:jc w:val="center"/>
            </w:pPr>
            <w:r>
              <w:t>8.7</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2031</w:t>
            </w:r>
          </w:p>
        </w:tc>
        <w:tc>
          <w:tcPr>
            <w:vAlign w:val="center"/>
          </w:tcPr>
          <w:p>
            <w:pPr>
              <w:jc w:val="center"/>
            </w:pPr>
            <w:r>
              <w:t>办公室</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21.05</w:t>
            </w:r>
          </w:p>
        </w:tc>
        <w:tc>
          <w:tcPr>
            <w:gridSpan w:val="2"/>
            <w:vAlign w:val="center"/>
          </w:tcPr>
          <w:p>
            <w:pPr>
              <w:jc w:val="center"/>
            </w:pPr>
            <w:r>
              <w:t>8.5</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3</w:t>
            </w:r>
          </w:p>
        </w:tc>
        <w:tc>
          <w:tcPr>
            <w:gridSpan w:val="2"/>
            <w:vAlign w:val="center"/>
          </w:tcPr>
          <w:p>
            <w:pPr>
              <w:jc w:val="center"/>
            </w:pPr>
            <w:r>
              <w:t>3001</w:t>
            </w:r>
          </w:p>
        </w:tc>
        <w:tc>
          <w:tcPr>
            <w:vAlign w:val="center"/>
          </w:tcPr>
          <w:p>
            <w:pPr>
              <w:jc w:val="center"/>
            </w:pPr>
            <w:r>
              <w:t>办公室</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450</w:t>
            </w:r>
          </w:p>
        </w:tc>
        <w:tc>
          <w:tcPr>
            <w:gridSpan w:val="2"/>
            <w:vAlign w:val="center"/>
          </w:tcPr>
          <w:p>
            <w:pPr>
              <w:jc w:val="center"/>
            </w:pPr>
            <w:r>
              <w:t>55.53</w:t>
            </w:r>
          </w:p>
        </w:tc>
        <w:tc>
          <w:tcPr>
            <w:gridSpan w:val="2"/>
            <w:vAlign w:val="center"/>
          </w:tcPr>
          <w:p>
            <w:pPr>
              <w:jc w:val="center"/>
            </w:pPr>
            <w:r>
              <w:t>6.9</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3003</w:t>
            </w:r>
          </w:p>
        </w:tc>
        <w:tc>
          <w:tcPr>
            <w:vAlign w:val="center"/>
          </w:tcPr>
          <w:p>
            <w:pPr>
              <w:jc w:val="center"/>
            </w:pPr>
            <w:r>
              <w:t>会议室</w:t>
            </w:r>
          </w:p>
        </w:tc>
        <w:tc>
          <w:tcPr>
            <w:gridSpan w:val="2"/>
            <w:vAlign w:val="center"/>
          </w:tcPr>
          <w:p>
            <w:pPr>
              <w:jc w:val="center"/>
            </w:pPr>
            <w:r>
              <w:t>III</w:t>
            </w:r>
          </w:p>
        </w:tc>
        <w:tc>
          <w:tcPr>
            <w:vAlign w:val="center"/>
          </w:tcPr>
          <w:p>
            <w:pPr>
              <w:jc w:val="center"/>
            </w:pPr>
            <w:r>
              <w:t>混合</w:t>
            </w:r>
          </w:p>
        </w:tc>
        <w:tc>
          <w:tcPr>
            <w:gridSpan w:val="2"/>
            <w:vAlign w:val="center"/>
          </w:tcPr>
          <w:p>
            <w:pPr>
              <w:jc w:val="center"/>
            </w:pPr>
            <w:r>
              <w:t>300</w:t>
            </w:r>
          </w:p>
        </w:tc>
        <w:tc>
          <w:tcPr>
            <w:gridSpan w:val="2"/>
            <w:vAlign w:val="center"/>
          </w:tcPr>
          <w:p>
            <w:pPr>
              <w:jc w:val="center"/>
            </w:pPr>
            <w:r>
              <w:t>36.83</w:t>
            </w:r>
          </w:p>
        </w:tc>
        <w:tc>
          <w:tcPr>
            <w:gridSpan w:val="2"/>
            <w:vAlign w:val="center"/>
          </w:tcPr>
          <w:p>
            <w:pPr>
              <w:jc w:val="center"/>
            </w:pPr>
            <w:r>
              <w:t>8.7</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3009</w:t>
            </w:r>
          </w:p>
        </w:tc>
        <w:tc>
          <w:tcPr>
            <w:vAlign w:val="center"/>
          </w:tcPr>
          <w:p>
            <w:pPr>
              <w:jc w:val="center"/>
            </w:pPr>
            <w:r>
              <w:t>档案室</w:t>
            </w:r>
          </w:p>
        </w:tc>
        <w:tc>
          <w:tcPr>
            <w:gridSpan w:val="2"/>
            <w:vAlign w:val="center"/>
          </w:tcPr>
          <w:p>
            <w:pPr>
              <w:jc w:val="center"/>
            </w:pPr>
            <w:r>
              <w:t>IV</w:t>
            </w:r>
          </w:p>
        </w:tc>
        <w:tc>
          <w:tcPr>
            <w:vAlign w:val="center"/>
          </w:tcPr>
          <w:p>
            <w:pPr>
              <w:jc w:val="center"/>
            </w:pPr>
            <w:r>
              <w:t>混合</w:t>
            </w:r>
          </w:p>
        </w:tc>
        <w:tc>
          <w:tcPr>
            <w:gridSpan w:val="2"/>
            <w:vAlign w:val="center"/>
          </w:tcPr>
          <w:p>
            <w:pPr>
              <w:jc w:val="center"/>
            </w:pPr>
            <w:r>
              <w:t>150</w:t>
            </w:r>
          </w:p>
        </w:tc>
        <w:tc>
          <w:tcPr>
            <w:gridSpan w:val="2"/>
            <w:vAlign w:val="center"/>
          </w:tcPr>
          <w:p>
            <w:pPr>
              <w:jc w:val="center"/>
            </w:pPr>
            <w:r>
              <w:t>19.74</w:t>
            </w:r>
          </w:p>
        </w:tc>
        <w:tc>
          <w:tcPr>
            <w:gridSpan w:val="2"/>
            <w:vAlign w:val="center"/>
          </w:tcPr>
          <w:p>
            <w:pPr>
              <w:jc w:val="center"/>
            </w:pPr>
            <w:r>
              <w:t>9.5</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3010</w:t>
            </w:r>
          </w:p>
        </w:tc>
        <w:tc>
          <w:tcPr>
            <w:vAlign w:val="center"/>
          </w:tcPr>
          <w:p>
            <w:pPr>
              <w:jc w:val="center"/>
            </w:pPr>
            <w:r>
              <w:t>档案室</w:t>
            </w:r>
          </w:p>
        </w:tc>
        <w:tc>
          <w:tcPr>
            <w:gridSpan w:val="2"/>
            <w:vAlign w:val="center"/>
          </w:tcPr>
          <w:p>
            <w:pPr>
              <w:jc w:val="center"/>
            </w:pPr>
            <w:r>
              <w:t>IV</w:t>
            </w:r>
          </w:p>
        </w:tc>
        <w:tc>
          <w:tcPr>
            <w:vAlign w:val="center"/>
          </w:tcPr>
          <w:p>
            <w:pPr>
              <w:jc w:val="center"/>
            </w:pPr>
            <w:r>
              <w:t>混合</w:t>
            </w:r>
          </w:p>
        </w:tc>
        <w:tc>
          <w:tcPr>
            <w:gridSpan w:val="2"/>
            <w:vAlign w:val="center"/>
          </w:tcPr>
          <w:p>
            <w:pPr>
              <w:jc w:val="center"/>
            </w:pPr>
            <w:r>
              <w:t>150</w:t>
            </w:r>
          </w:p>
        </w:tc>
        <w:tc>
          <w:tcPr>
            <w:gridSpan w:val="2"/>
            <w:vAlign w:val="center"/>
          </w:tcPr>
          <w:p>
            <w:pPr>
              <w:jc w:val="center"/>
            </w:pPr>
            <w:r>
              <w:t>18.30</w:t>
            </w:r>
          </w:p>
        </w:tc>
        <w:tc>
          <w:tcPr>
            <w:gridSpan w:val="2"/>
            <w:vAlign w:val="center"/>
          </w:tcPr>
          <w:p>
            <w:pPr>
              <w:jc w:val="center"/>
            </w:pPr>
            <w:r>
              <w:t>9.6</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3011</w:t>
            </w:r>
          </w:p>
        </w:tc>
        <w:tc>
          <w:tcPr>
            <w:vAlign w:val="center"/>
          </w:tcPr>
          <w:p>
            <w:pPr>
              <w:jc w:val="center"/>
            </w:pPr>
            <w:r>
              <w:t>档案室</w:t>
            </w:r>
          </w:p>
        </w:tc>
        <w:tc>
          <w:tcPr>
            <w:gridSpan w:val="2"/>
            <w:vAlign w:val="center"/>
          </w:tcPr>
          <w:p>
            <w:pPr>
              <w:jc w:val="center"/>
            </w:pPr>
            <w:r>
              <w:t>IV</w:t>
            </w:r>
          </w:p>
        </w:tc>
        <w:tc>
          <w:tcPr>
            <w:vAlign w:val="center"/>
          </w:tcPr>
          <w:p>
            <w:pPr>
              <w:jc w:val="center"/>
            </w:pPr>
            <w:r>
              <w:t>混合</w:t>
            </w:r>
          </w:p>
        </w:tc>
        <w:tc>
          <w:tcPr>
            <w:gridSpan w:val="2"/>
            <w:vAlign w:val="center"/>
          </w:tcPr>
          <w:p>
            <w:pPr>
              <w:jc w:val="center"/>
            </w:pPr>
            <w:r>
              <w:t>150</w:t>
            </w:r>
          </w:p>
        </w:tc>
        <w:tc>
          <w:tcPr>
            <w:gridSpan w:val="2"/>
            <w:vAlign w:val="center"/>
          </w:tcPr>
          <w:p>
            <w:pPr>
              <w:jc w:val="center"/>
            </w:pPr>
            <w:r>
              <w:t>17.70</w:t>
            </w:r>
          </w:p>
        </w:tc>
        <w:tc>
          <w:tcPr>
            <w:gridSpan w:val="2"/>
            <w:vAlign w:val="center"/>
          </w:tcPr>
          <w:p>
            <w:pPr>
              <w:jc w:val="center"/>
            </w:pPr>
            <w:r>
              <w:t>9.6</w:t>
            </w:r>
          </w:p>
        </w:tc>
        <w:tc>
          <w:tcPr>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房间类型</w:t>
            </w:r>
          </w:p>
        </w:tc>
        <w:tc>
          <w:tcPr>
            <w:gridSpan w:val="3"/>
            <w:shd w:val="clear" w:color="auto" w:fill="E6E6E6"/>
            <w:vAlign w:val="center"/>
          </w:tcPr>
          <w:p>
            <w:pPr>
              <w:jc w:val="center"/>
            </w:pPr>
            <w:r>
              <w:t>采光类型</w:t>
            </w:r>
          </w:p>
        </w:tc>
        <w:tc>
          <w:tcPr>
            <w:gridSpan w:val="3"/>
            <w:shd w:val="clear" w:color="auto" w:fill="E6E6E6"/>
            <w:vAlign w:val="center"/>
          </w:tcPr>
          <w:p>
            <w:pPr>
              <w:jc w:val="center"/>
            </w:pPr>
            <w:r>
              <w:t>设计照度(Lx)</w:t>
            </w:r>
          </w:p>
        </w:tc>
        <w:tc>
          <w:tcPr>
            <w:gridSpan w:val="2"/>
            <w:shd w:val="clear" w:color="auto" w:fill="E6E6E6"/>
            <w:vAlign w:val="center"/>
          </w:tcPr>
          <w:p>
            <w:pPr>
              <w:jc w:val="center"/>
            </w:pPr>
            <w:r>
              <w:t>总面积(m2)</w:t>
            </w:r>
          </w:p>
        </w:tc>
        <w:tc>
          <w:tcPr>
            <w:gridSpan w:val="2"/>
            <w:shd w:val="clear" w:color="auto" w:fill="E6E6E6"/>
            <w:vAlign w:val="center"/>
          </w:tcPr>
          <w:p>
            <w:pPr>
              <w:jc w:val="center"/>
            </w:pPr>
            <w:r>
              <w:t>达标时数(h/d)</w:t>
            </w:r>
          </w:p>
        </w:tc>
        <w:tc>
          <w:tcPr>
            <w:gridSpan w:val="3"/>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门厅</w:t>
            </w:r>
          </w:p>
        </w:tc>
        <w:tc>
          <w:tcPr>
            <w:gridSpan w:val="3"/>
            <w:vAlign w:val="center"/>
          </w:tcPr>
          <w:p>
            <w:pPr>
              <w:jc w:val="center"/>
            </w:pPr>
            <w:r>
              <w:t>混合</w:t>
            </w:r>
          </w:p>
        </w:tc>
        <w:tc>
          <w:tcPr>
            <w:gridSpan w:val="3"/>
            <w:vAlign w:val="center"/>
          </w:tcPr>
          <w:p>
            <w:pPr>
              <w:jc w:val="center"/>
            </w:pPr>
            <w:r>
              <w:t>150</w:t>
            </w:r>
          </w:p>
        </w:tc>
        <w:tc>
          <w:tcPr>
            <w:gridSpan w:val="2"/>
            <w:vAlign w:val="center"/>
          </w:tcPr>
          <w:p>
            <w:pPr>
              <w:jc w:val="center"/>
            </w:pPr>
            <w:r>
              <w:t>260.34</w:t>
            </w:r>
          </w:p>
        </w:tc>
        <w:tc>
          <w:tcPr>
            <w:gridSpan w:val="2"/>
            <w:vAlign w:val="center"/>
          </w:tcPr>
          <w:p>
            <w:pPr>
              <w:jc w:val="center"/>
            </w:pPr>
            <w:r>
              <w:t>8.9</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展厅（单层及顶层）</w:t>
            </w:r>
          </w:p>
        </w:tc>
        <w:tc>
          <w:tcPr>
            <w:gridSpan w:val="3"/>
            <w:vAlign w:val="center"/>
          </w:tcPr>
          <w:p>
            <w:pPr>
              <w:jc w:val="center"/>
            </w:pPr>
            <w:r>
              <w:t>顶部</w:t>
            </w:r>
          </w:p>
        </w:tc>
        <w:tc>
          <w:tcPr>
            <w:gridSpan w:val="3"/>
            <w:vAlign w:val="center"/>
          </w:tcPr>
          <w:p>
            <w:pPr>
              <w:jc w:val="center"/>
            </w:pPr>
            <w:r>
              <w:t>300</w:t>
            </w:r>
          </w:p>
        </w:tc>
        <w:tc>
          <w:tcPr>
            <w:gridSpan w:val="2"/>
            <w:vAlign w:val="center"/>
          </w:tcPr>
          <w:p>
            <w:pPr>
              <w:jc w:val="center"/>
            </w:pPr>
            <w:r>
              <w:t>1120.74</w:t>
            </w:r>
          </w:p>
        </w:tc>
        <w:tc>
          <w:tcPr>
            <w:gridSpan w:val="2"/>
            <w:vAlign w:val="center"/>
          </w:tcPr>
          <w:p>
            <w:pPr>
              <w:jc w:val="center"/>
            </w:pPr>
            <w:r>
              <w:t>4.3</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库房</w:t>
            </w:r>
          </w:p>
        </w:tc>
        <w:tc>
          <w:tcPr>
            <w:gridSpan w:val="3"/>
            <w:vAlign w:val="center"/>
          </w:tcPr>
          <w:p>
            <w:pPr>
              <w:jc w:val="center"/>
            </w:pPr>
            <w:r>
              <w:t>侧面</w:t>
            </w:r>
          </w:p>
        </w:tc>
        <w:tc>
          <w:tcPr>
            <w:gridSpan w:val="3"/>
            <w:vAlign w:val="center"/>
          </w:tcPr>
          <w:p>
            <w:pPr>
              <w:jc w:val="center"/>
            </w:pPr>
            <w:r>
              <w:t>150</w:t>
            </w:r>
          </w:p>
        </w:tc>
        <w:tc>
          <w:tcPr>
            <w:gridSpan w:val="2"/>
            <w:vAlign w:val="center"/>
          </w:tcPr>
          <w:p>
            <w:pPr>
              <w:jc w:val="center"/>
            </w:pPr>
            <w:r>
              <w:t>107.57</w:t>
            </w:r>
          </w:p>
        </w:tc>
        <w:tc>
          <w:tcPr>
            <w:gridSpan w:val="2"/>
            <w:vAlign w:val="center"/>
          </w:tcPr>
          <w:p>
            <w:pPr>
              <w:jc w:val="center"/>
            </w:pPr>
            <w:r>
              <w:t>9.2</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开架书库</w:t>
            </w:r>
          </w:p>
        </w:tc>
        <w:tc>
          <w:tcPr>
            <w:gridSpan w:val="3"/>
            <w:vAlign w:val="center"/>
          </w:tcPr>
          <w:p>
            <w:pPr>
              <w:jc w:val="center"/>
            </w:pPr>
            <w:r>
              <w:t>混合</w:t>
            </w:r>
          </w:p>
        </w:tc>
        <w:tc>
          <w:tcPr>
            <w:gridSpan w:val="3"/>
            <w:vAlign w:val="center"/>
          </w:tcPr>
          <w:p>
            <w:pPr>
              <w:jc w:val="center"/>
            </w:pPr>
            <w:r>
              <w:t>300</w:t>
            </w:r>
          </w:p>
        </w:tc>
        <w:tc>
          <w:tcPr>
            <w:gridSpan w:val="2"/>
            <w:vAlign w:val="center"/>
          </w:tcPr>
          <w:p>
            <w:pPr>
              <w:jc w:val="center"/>
            </w:pPr>
            <w:r>
              <w:t>95.54</w:t>
            </w:r>
          </w:p>
        </w:tc>
        <w:tc>
          <w:tcPr>
            <w:gridSpan w:val="2"/>
            <w:vAlign w:val="center"/>
          </w:tcPr>
          <w:p>
            <w:pPr>
              <w:jc w:val="center"/>
            </w:pPr>
            <w:r>
              <w:t>6.3</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复印室</w:t>
            </w:r>
          </w:p>
        </w:tc>
        <w:tc>
          <w:tcPr>
            <w:gridSpan w:val="3"/>
            <w:vAlign w:val="center"/>
          </w:tcPr>
          <w:p>
            <w:pPr>
              <w:jc w:val="center"/>
            </w:pPr>
            <w:r>
              <w:t>混合</w:t>
            </w:r>
          </w:p>
        </w:tc>
        <w:tc>
          <w:tcPr>
            <w:gridSpan w:val="3"/>
            <w:vAlign w:val="center"/>
          </w:tcPr>
          <w:p>
            <w:pPr>
              <w:jc w:val="center"/>
            </w:pPr>
            <w:r>
              <w:t>150</w:t>
            </w:r>
          </w:p>
        </w:tc>
        <w:tc>
          <w:tcPr>
            <w:gridSpan w:val="2"/>
            <w:vAlign w:val="center"/>
          </w:tcPr>
          <w:p>
            <w:pPr>
              <w:jc w:val="center"/>
            </w:pPr>
            <w:r>
              <w:t>124.64</w:t>
            </w:r>
          </w:p>
        </w:tc>
        <w:tc>
          <w:tcPr>
            <w:gridSpan w:val="2"/>
            <w:vAlign w:val="center"/>
          </w:tcPr>
          <w:p>
            <w:pPr>
              <w:jc w:val="center"/>
            </w:pPr>
            <w:r>
              <w:t>7.6</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库房</w:t>
            </w:r>
          </w:p>
        </w:tc>
        <w:tc>
          <w:tcPr>
            <w:gridSpan w:val="3"/>
            <w:vAlign w:val="center"/>
          </w:tcPr>
          <w:p>
            <w:pPr>
              <w:jc w:val="center"/>
            </w:pPr>
            <w:r>
              <w:t>混合</w:t>
            </w:r>
          </w:p>
        </w:tc>
        <w:tc>
          <w:tcPr>
            <w:gridSpan w:val="3"/>
            <w:vAlign w:val="center"/>
          </w:tcPr>
          <w:p>
            <w:pPr>
              <w:jc w:val="center"/>
            </w:pPr>
            <w:r>
              <w:t>75</w:t>
            </w:r>
          </w:p>
        </w:tc>
        <w:tc>
          <w:tcPr>
            <w:gridSpan w:val="2"/>
            <w:vAlign w:val="center"/>
          </w:tcPr>
          <w:p>
            <w:pPr>
              <w:jc w:val="center"/>
            </w:pPr>
            <w:r>
              <w:t>49.30</w:t>
            </w:r>
          </w:p>
        </w:tc>
        <w:tc>
          <w:tcPr>
            <w:gridSpan w:val="2"/>
            <w:vAlign w:val="center"/>
          </w:tcPr>
          <w:p>
            <w:pPr>
              <w:jc w:val="center"/>
            </w:pPr>
            <w:r>
              <w:t>7.6</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办公室</w:t>
            </w:r>
          </w:p>
        </w:tc>
        <w:tc>
          <w:tcPr>
            <w:gridSpan w:val="3"/>
            <w:vAlign w:val="center"/>
          </w:tcPr>
          <w:p>
            <w:pPr>
              <w:jc w:val="center"/>
            </w:pPr>
            <w:r>
              <w:t>混合</w:t>
            </w:r>
          </w:p>
        </w:tc>
        <w:tc>
          <w:tcPr>
            <w:gridSpan w:val="3"/>
            <w:vAlign w:val="center"/>
          </w:tcPr>
          <w:p>
            <w:pPr>
              <w:jc w:val="center"/>
            </w:pPr>
            <w:r>
              <w:t>300</w:t>
            </w:r>
          </w:p>
        </w:tc>
        <w:tc>
          <w:tcPr>
            <w:gridSpan w:val="2"/>
            <w:vAlign w:val="center"/>
          </w:tcPr>
          <w:p>
            <w:pPr>
              <w:jc w:val="center"/>
            </w:pPr>
            <w:r>
              <w:t>304.08</w:t>
            </w:r>
          </w:p>
        </w:tc>
        <w:tc>
          <w:tcPr>
            <w:gridSpan w:val="2"/>
            <w:vAlign w:val="center"/>
          </w:tcPr>
          <w:p>
            <w:pPr>
              <w:jc w:val="center"/>
            </w:pPr>
            <w:r>
              <w:t>8.1</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展厅（单层及顶层）</w:t>
            </w:r>
          </w:p>
        </w:tc>
        <w:tc>
          <w:tcPr>
            <w:gridSpan w:val="3"/>
            <w:vAlign w:val="center"/>
          </w:tcPr>
          <w:p>
            <w:pPr>
              <w:jc w:val="center"/>
            </w:pPr>
            <w:r>
              <w:t>混合</w:t>
            </w:r>
          </w:p>
        </w:tc>
        <w:tc>
          <w:tcPr>
            <w:gridSpan w:val="3"/>
            <w:vAlign w:val="center"/>
          </w:tcPr>
          <w:p>
            <w:pPr>
              <w:jc w:val="center"/>
            </w:pPr>
            <w:r>
              <w:t>300</w:t>
            </w:r>
          </w:p>
        </w:tc>
        <w:tc>
          <w:tcPr>
            <w:gridSpan w:val="2"/>
            <w:vAlign w:val="center"/>
          </w:tcPr>
          <w:p>
            <w:pPr>
              <w:jc w:val="center"/>
            </w:pPr>
            <w:r>
              <w:t>107.57</w:t>
            </w:r>
          </w:p>
        </w:tc>
        <w:tc>
          <w:tcPr>
            <w:gridSpan w:val="2"/>
            <w:vAlign w:val="center"/>
          </w:tcPr>
          <w:p>
            <w:pPr>
              <w:jc w:val="center"/>
            </w:pPr>
            <w:r>
              <w:t>9.0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设计室</w:t>
            </w:r>
          </w:p>
        </w:tc>
        <w:tc>
          <w:tcPr>
            <w:gridSpan w:val="3"/>
            <w:vAlign w:val="center"/>
          </w:tcPr>
          <w:p>
            <w:pPr>
              <w:jc w:val="center"/>
            </w:pPr>
            <w:r>
              <w:t>混合</w:t>
            </w:r>
          </w:p>
        </w:tc>
        <w:tc>
          <w:tcPr>
            <w:gridSpan w:val="3"/>
            <w:vAlign w:val="center"/>
          </w:tcPr>
          <w:p>
            <w:pPr>
              <w:jc w:val="center"/>
            </w:pPr>
            <w:r>
              <w:t>450</w:t>
            </w:r>
          </w:p>
        </w:tc>
        <w:tc>
          <w:tcPr>
            <w:gridSpan w:val="2"/>
            <w:vAlign w:val="center"/>
          </w:tcPr>
          <w:p>
            <w:pPr>
              <w:jc w:val="center"/>
            </w:pPr>
            <w:r>
              <w:t>172.88</w:t>
            </w:r>
          </w:p>
        </w:tc>
        <w:tc>
          <w:tcPr>
            <w:gridSpan w:val="2"/>
            <w:vAlign w:val="center"/>
          </w:tcPr>
          <w:p>
            <w:pPr>
              <w:jc w:val="center"/>
            </w:pPr>
            <w:r>
              <w:t>9.0</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展厅（单层及顶层）</w:t>
            </w:r>
          </w:p>
        </w:tc>
        <w:tc>
          <w:tcPr>
            <w:gridSpan w:val="3"/>
            <w:vAlign w:val="center"/>
          </w:tcPr>
          <w:p>
            <w:pPr>
              <w:jc w:val="center"/>
            </w:pPr>
            <w:r>
              <w:t>侧面</w:t>
            </w:r>
          </w:p>
        </w:tc>
        <w:tc>
          <w:tcPr>
            <w:gridSpan w:val="3"/>
            <w:vAlign w:val="center"/>
          </w:tcPr>
          <w:p>
            <w:pPr>
              <w:jc w:val="center"/>
            </w:pPr>
            <w:r>
              <w:t>450</w:t>
            </w:r>
          </w:p>
        </w:tc>
        <w:tc>
          <w:tcPr>
            <w:gridSpan w:val="2"/>
            <w:vAlign w:val="center"/>
          </w:tcPr>
          <w:p>
            <w:pPr>
              <w:jc w:val="center"/>
            </w:pPr>
            <w:r>
              <w:t>62.93</w:t>
            </w:r>
          </w:p>
        </w:tc>
        <w:tc>
          <w:tcPr>
            <w:gridSpan w:val="2"/>
            <w:vAlign w:val="center"/>
          </w:tcPr>
          <w:p>
            <w:pPr>
              <w:jc w:val="center"/>
            </w:pPr>
            <w:r>
              <w:t>7.5</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办公室</w:t>
            </w:r>
          </w:p>
        </w:tc>
        <w:tc>
          <w:tcPr>
            <w:gridSpan w:val="3"/>
            <w:vAlign w:val="center"/>
          </w:tcPr>
          <w:p>
            <w:pPr>
              <w:jc w:val="center"/>
            </w:pPr>
            <w:r>
              <w:t>侧面</w:t>
            </w:r>
          </w:p>
        </w:tc>
        <w:tc>
          <w:tcPr>
            <w:gridSpan w:val="3"/>
            <w:vAlign w:val="center"/>
          </w:tcPr>
          <w:p>
            <w:pPr>
              <w:jc w:val="center"/>
            </w:pPr>
            <w:r>
              <w:t>450</w:t>
            </w:r>
          </w:p>
        </w:tc>
        <w:tc>
          <w:tcPr>
            <w:gridSpan w:val="2"/>
            <w:vAlign w:val="center"/>
          </w:tcPr>
          <w:p>
            <w:pPr>
              <w:jc w:val="center"/>
            </w:pPr>
            <w:r>
              <w:t>55.53</w:t>
            </w:r>
          </w:p>
        </w:tc>
        <w:tc>
          <w:tcPr>
            <w:gridSpan w:val="2"/>
            <w:vAlign w:val="center"/>
          </w:tcPr>
          <w:p>
            <w:pPr>
              <w:jc w:val="center"/>
            </w:pPr>
            <w:r>
              <w:t>6.9</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会议室</w:t>
            </w:r>
          </w:p>
        </w:tc>
        <w:tc>
          <w:tcPr>
            <w:gridSpan w:val="3"/>
            <w:vAlign w:val="center"/>
          </w:tcPr>
          <w:p>
            <w:pPr>
              <w:jc w:val="center"/>
            </w:pPr>
            <w:r>
              <w:t>混合</w:t>
            </w:r>
          </w:p>
        </w:tc>
        <w:tc>
          <w:tcPr>
            <w:gridSpan w:val="3"/>
            <w:vAlign w:val="center"/>
          </w:tcPr>
          <w:p>
            <w:pPr>
              <w:jc w:val="center"/>
            </w:pPr>
            <w:r>
              <w:t>300</w:t>
            </w:r>
          </w:p>
        </w:tc>
        <w:tc>
          <w:tcPr>
            <w:gridSpan w:val="2"/>
            <w:vAlign w:val="center"/>
          </w:tcPr>
          <w:p>
            <w:pPr>
              <w:jc w:val="center"/>
            </w:pPr>
            <w:r>
              <w:t>36.83</w:t>
            </w:r>
          </w:p>
        </w:tc>
        <w:tc>
          <w:tcPr>
            <w:gridSpan w:val="2"/>
            <w:vAlign w:val="center"/>
          </w:tcPr>
          <w:p>
            <w:pPr>
              <w:jc w:val="center"/>
            </w:pPr>
            <w:r>
              <w:t>8.7</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jc w:val="center"/>
            </w:pPr>
            <w:r>
              <w:t>档案室</w:t>
            </w:r>
          </w:p>
        </w:tc>
        <w:tc>
          <w:tcPr>
            <w:gridSpan w:val="3"/>
            <w:vAlign w:val="center"/>
          </w:tcPr>
          <w:p>
            <w:pPr>
              <w:jc w:val="center"/>
            </w:pPr>
            <w:r>
              <w:t>混合</w:t>
            </w:r>
          </w:p>
        </w:tc>
        <w:tc>
          <w:tcPr>
            <w:gridSpan w:val="3"/>
            <w:vAlign w:val="center"/>
          </w:tcPr>
          <w:p>
            <w:pPr>
              <w:jc w:val="center"/>
            </w:pPr>
            <w:r>
              <w:t>150</w:t>
            </w:r>
          </w:p>
        </w:tc>
        <w:tc>
          <w:tcPr>
            <w:gridSpan w:val="2"/>
            <w:vAlign w:val="center"/>
          </w:tcPr>
          <w:p>
            <w:pPr>
              <w:jc w:val="center"/>
            </w:pPr>
            <w:r>
              <w:t>55.74</w:t>
            </w:r>
          </w:p>
        </w:tc>
        <w:tc>
          <w:tcPr>
            <w:gridSpan w:val="2"/>
            <w:vAlign w:val="center"/>
          </w:tcPr>
          <w:p>
            <w:pPr>
              <w:jc w:val="center"/>
            </w:pPr>
            <w:r>
              <w:t>9.6</w:t>
            </w:r>
          </w:p>
        </w:tc>
        <w:tc>
          <w:tcPr>
            <w:gridSpan w:val="3"/>
            <w:vAlign w:val="center"/>
          </w:tcPr>
          <w:p>
            <w:pPr>
              <w:jc w:val="center"/>
            </w:pPr>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10"/>
            <w:vAlign w:val="center"/>
          </w:tcPr>
          <w:p>
            <w:pPr>
              <w:jc w:val="center"/>
            </w:pPr>
            <w:r>
              <w:t>多区域面积加权平均</w:t>
            </w:r>
          </w:p>
        </w:tc>
        <w:tc>
          <w:tcPr>
            <w:gridSpan w:val="2"/>
            <w:vAlign w:val="center"/>
          </w:tcPr>
          <w:p>
            <w:pPr>
              <w:jc w:val="center"/>
            </w:pPr>
            <w:r>
              <w:rPr>
                <w:b/>
              </w:rPr>
              <w:t>6.6</w:t>
            </w:r>
          </w:p>
        </w:tc>
        <w:tc>
          <w:tcPr>
            <w:gridSpan w:val="3"/>
            <w:vAlign w:val="center"/>
          </w:tcPr>
          <w:p>
            <w:pPr>
              <w:jc w:val="center"/>
            </w:pPr>
            <w:r>
              <w:rPr>
                <w:b/>
              </w:rPr>
              <w:t>3分</w:t>
            </w:r>
          </w:p>
        </w:tc>
      </w:tr>
    </w:tbl>
    <w:p>
      <w:pPr>
        <w:rPr>
          <w:lang w:val="en-US"/>
        </w:rPr>
      </w:pPr>
      <w:bookmarkStart w:id="87" w:name="达标率表格"/>
      <w:bookmarkEnd w:id="87"/>
    </w:p>
    <w:p>
      <w:pPr>
        <w:pStyle w:val="2"/>
        <w:ind w:left="432" w:hanging="432"/>
      </w:pPr>
      <w:bookmarkStart w:id="88" w:name="_Toc513555457"/>
      <w:bookmarkStart w:id="89" w:name="_Toc30955"/>
      <w:r>
        <w:rPr>
          <w:rFonts w:hint="eastAsia"/>
        </w:rPr>
        <w:t>动态采光</w:t>
      </w:r>
      <w:bookmarkEnd w:id="88"/>
      <w:r>
        <w:rPr>
          <w:rFonts w:hint="eastAsia"/>
        </w:rPr>
        <w:t>统计图</w:t>
      </w:r>
      <w:bookmarkEnd w:id="89"/>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90" w:name="逐日统计图"/>
      <w:bookmarkEnd w:id="90"/>
      <w:r>
        <w:drawing>
          <wp:inline distT="0" distB="0" distL="0" distR="0">
            <wp:extent cx="5667375" cy="312420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7"/>
                    <a:stretch>
                      <a:fillRect/>
                    </a:stretch>
                  </pic:blipFill>
                  <pic:spPr>
                    <a:xfrm>
                      <a:off x="0" y="0"/>
                      <a:ext cx="5667375" cy="3124200"/>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动态采光逐日统计图</w:t>
      </w:r>
    </w:p>
    <w:p>
      <w:pPr>
        <w:pStyle w:val="3"/>
        <w:jc w:val="center"/>
        <w:rPr>
          <w:b/>
          <w:bCs/>
          <w:lang w:val="en-US"/>
        </w:rPr>
      </w:pPr>
      <w:bookmarkStart w:id="91" w:name="逐月统计图"/>
      <w:bookmarkEnd w:id="91"/>
      <w:r>
        <w:drawing>
          <wp:inline distT="0" distB="0" distL="0" distR="0">
            <wp:extent cx="5667375" cy="312420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8"/>
                    <a:stretch>
                      <a:fillRect/>
                    </a:stretch>
                  </pic:blipFill>
                  <pic:spPr>
                    <a:xfrm>
                      <a:off x="0" y="0"/>
                      <a:ext cx="5667375" cy="3124200"/>
                    </a:xfrm>
                    <a:prstGeom prst="rect">
                      <a:avLst/>
                    </a:prstGeom>
                  </pic:spPr>
                </pic:pic>
              </a:graphicData>
            </a:graphic>
          </wp:inline>
        </w:drawing>
      </w:r>
    </w:p>
    <w:p>
      <w:pPr>
        <w:pStyle w:val="3"/>
        <w:jc w:val="center"/>
        <w:rPr>
          <w:rFonts w:ascii="黑体" w:hAnsi="黑体" w:eastAsia="黑体"/>
          <w:lang w:val="en-US"/>
        </w:rPr>
      </w:pPr>
      <w:r>
        <w:rPr>
          <w:rFonts w:hint="eastAsia" w:ascii="黑体" w:hAnsi="黑体" w:eastAsia="黑体"/>
          <w:lang w:val="en-US"/>
        </w:rPr>
        <w:t>动态采光逐月统计图</w:t>
      </w:r>
    </w:p>
    <w:p/>
    <w:p>
      <w:pPr>
        <w:pStyle w:val="2"/>
        <w:ind w:left="432" w:hanging="432"/>
      </w:pPr>
      <w:bookmarkStart w:id="92" w:name="_Toc20293"/>
      <w:r>
        <w:rPr>
          <w:rFonts w:hint="eastAsia"/>
        </w:rPr>
        <w:t>评价结论</w:t>
      </w:r>
      <w:bookmarkEnd w:id="92"/>
    </w:p>
    <w:p>
      <w:pPr>
        <w:pStyle w:val="3"/>
        <w:ind w:firstLine="420" w:firstLineChars="200"/>
      </w:pPr>
      <w:r>
        <w:t>《绿色建筑评价标准》GB/T 50378-2019的</w:t>
      </w:r>
      <w:r>
        <w:rPr>
          <w:rFonts w:hint="eastAsia"/>
        </w:rPr>
        <w:t>5</w:t>
      </w:r>
      <w:r>
        <w:t>.2.8条</w:t>
      </w:r>
      <w:r>
        <w:rPr>
          <w:rFonts w:hint="eastAsia"/>
        </w:rPr>
        <w:t>对</w:t>
      </w:r>
      <w:r>
        <w:t>公共建筑主要功能房间的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2"/>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2126"/>
        <w:gridCol w:w="1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shd w:val="clear" w:color="auto" w:fill="E6E6E6"/>
            <w:vAlign w:val="center"/>
          </w:tcPr>
          <w:p>
            <w:r>
              <w:t>采光总面积（</w:t>
            </w:r>
            <w:r>
              <w:rPr>
                <w:rFonts w:hint="eastAsia"/>
              </w:rPr>
              <w:t>m</w:t>
            </w:r>
            <w:r>
              <w:rPr>
                <w:vertAlign w:val="superscript"/>
              </w:rPr>
              <w:t>2</w:t>
            </w:r>
            <w:r>
              <w:t>）</w:t>
            </w:r>
          </w:p>
        </w:tc>
        <w:tc>
          <w:tcPr>
            <w:tcW w:w="2528" w:type="dxa"/>
            <w:shd w:val="clear" w:color="auto" w:fill="E6E6E6"/>
            <w:vAlign w:val="center"/>
          </w:tcPr>
          <w:p>
            <w:bookmarkStart w:id="93" w:name="动态评价指标"/>
            <w:r>
              <w:rPr>
                <w:rFonts w:hint="eastAsia"/>
              </w:rPr>
              <w:t>达标时数（h/d）</w:t>
            </w:r>
            <w:bookmarkEnd w:id="93"/>
          </w:p>
        </w:tc>
        <w:tc>
          <w:tcPr>
            <w:tcW w:w="2126" w:type="dxa"/>
            <w:shd w:val="clear" w:color="auto" w:fill="E6E6E6"/>
            <w:vAlign w:val="center"/>
          </w:tcPr>
          <w:p>
            <w:r>
              <w:rPr>
                <w:rFonts w:hint="eastAsia"/>
              </w:rPr>
              <w:t>标准</w:t>
            </w:r>
            <w:r>
              <w:t>要求</w:t>
            </w:r>
            <w:r>
              <w:rPr>
                <w:rFonts w:hint="eastAsia"/>
              </w:rPr>
              <w:t>（</w:t>
            </w:r>
            <w:bookmarkStart w:id="94" w:name="动态评价指标单位"/>
            <w:r>
              <w:rPr>
                <w:rFonts w:hint="eastAsia"/>
              </w:rPr>
              <w:t>h/d</w:t>
            </w:r>
            <w:bookmarkEnd w:id="94"/>
            <w:r>
              <w:rPr>
                <w:rFonts w:hint="eastAsia"/>
              </w:rPr>
              <w:t>）</w:t>
            </w:r>
          </w:p>
        </w:tc>
        <w:tc>
          <w:tcPr>
            <w:tcW w:w="1855" w:type="dxa"/>
            <w:shd w:val="clear" w:color="auto" w:fill="E6E6E6"/>
            <w:vAlign w:val="center"/>
          </w:tcPr>
          <w:p>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69" w:type="dxa"/>
            <w:vAlign w:val="center"/>
          </w:tcPr>
          <w:p>
            <w:pPr>
              <w:pStyle w:val="3"/>
              <w:jc w:val="center"/>
            </w:pPr>
            <w:bookmarkStart w:id="95" w:name="采光面积"/>
            <w:r>
              <w:t>2553.69</w:t>
            </w:r>
            <w:bookmarkEnd w:id="95"/>
          </w:p>
        </w:tc>
        <w:tc>
          <w:tcPr>
            <w:tcW w:w="2528" w:type="dxa"/>
            <w:vAlign w:val="center"/>
          </w:tcPr>
          <w:p>
            <w:pPr>
              <w:pStyle w:val="3"/>
              <w:jc w:val="center"/>
            </w:pPr>
            <w:bookmarkStart w:id="96" w:name="平均时数"/>
            <w:r>
              <w:t>6.6</w:t>
            </w:r>
            <w:bookmarkEnd w:id="96"/>
          </w:p>
        </w:tc>
        <w:tc>
          <w:tcPr>
            <w:tcW w:w="2126" w:type="dxa"/>
            <w:vAlign w:val="center"/>
          </w:tcPr>
          <w:p>
            <w:pPr>
              <w:pStyle w:val="3"/>
              <w:jc w:val="center"/>
            </w:pPr>
            <w:bookmarkStart w:id="97" w:name="动态评价指标要求"/>
            <w:r>
              <w:rPr>
                <w:rFonts w:hint="eastAsia"/>
              </w:rPr>
              <w:t>4</w:t>
            </w:r>
            <w:bookmarkEnd w:id="97"/>
          </w:p>
        </w:tc>
        <w:tc>
          <w:tcPr>
            <w:tcW w:w="1855" w:type="dxa"/>
            <w:vAlign w:val="center"/>
          </w:tcPr>
          <w:p>
            <w:pPr>
              <w:pStyle w:val="3"/>
              <w:jc w:val="center"/>
            </w:pPr>
            <w:bookmarkStart w:id="98" w:name="动态采光得分"/>
            <w:r>
              <w:rPr>
                <w:rFonts w:hint="eastAsia"/>
              </w:rPr>
              <w:t>3</w:t>
            </w:r>
            <w:bookmarkEnd w:id="98"/>
          </w:p>
        </w:tc>
      </w:tr>
    </w:tbl>
    <w:p>
      <w:pPr>
        <w:pStyle w:val="3"/>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7"/>
        <w:u w:val="none"/>
      </w:rPr>
      <w:t>http://www.gbsware.cn/</w:t>
    </w:r>
    <w:r>
      <w:rPr>
        <w:rStyle w:val="27"/>
        <w:u w:val="none"/>
      </w:rPr>
      <w:fldChar w:fldCharType="end"/>
    </w:r>
    <w:r>
      <w:tab/>
    </w:r>
    <w:r>
      <w:fldChar w:fldCharType="begin"/>
    </w:r>
    <w:r>
      <w:instrText xml:space="preserve"> PAGE  \* Arabic  \* MERGEFORMAT </w:instrText>
    </w:r>
    <w:r>
      <w:fldChar w:fldCharType="separate"/>
    </w:r>
    <w:r>
      <w:t>10</w:t>
    </w:r>
    <w:r>
      <w:fldChar w:fldCharType="end"/>
    </w:r>
    <w:r>
      <w:rPr>
        <w:b/>
      </w:rPr>
      <w:t>/</w:t>
    </w:r>
    <w:r>
      <w:fldChar w:fldCharType="begin"/>
    </w:r>
    <w:r>
      <w:instrText xml:space="preserve"> NUMPAGES  \* Arabic  \* MERGEFORMAT </w:instrText>
    </w:r>
    <w:r>
      <w:fldChar w:fldCharType="separate"/>
    </w:r>
    <w:r>
      <w:t>10</w:t>
    </w:r>
    <w:r>
      <w:fldChar w:fldCharType="end"/>
    </w:r>
    <w:r>
      <w:tab/>
    </w:r>
    <w:r>
      <w:t>Dali</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报告书_公共建筑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tabs>
          <w:tab w:val="left" w:pos="902"/>
        </w:tabs>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3">
    <w:nsid w:val="71005A1B"/>
    <w:multiLevelType w:val="multilevel"/>
    <w:tmpl w:val="71005A1B"/>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961FBC"/>
    <w:multiLevelType w:val="multilevel"/>
    <w:tmpl w:val="7A961F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1F4855A8"/>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szCs w:val="18"/>
      <w:lang w:val="en-GB" w:eastAsia="zh-CN" w:bidi="ar-SA"/>
    </w:rPr>
  </w:style>
  <w:style w:type="paragraph" w:styleId="2">
    <w:name w:val="heading 1"/>
    <w:next w:val="3"/>
    <w:link w:val="40"/>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6"/>
    <w:uiPriority w:val="0"/>
  </w:style>
  <w:style w:type="paragraph" w:styleId="14">
    <w:name w:val="Body Text Indent"/>
    <w:basedOn w:val="1"/>
    <w:link w:val="29"/>
    <w:autoRedefine/>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autoRedefine/>
    <w:qFormat/>
    <w:uiPriority w:val="0"/>
  </w:style>
  <w:style w:type="paragraph" w:styleId="17">
    <w:name w:val="footer"/>
    <w:basedOn w:val="1"/>
    <w:link w:val="33"/>
    <w:uiPriority w:val="0"/>
    <w:pPr>
      <w:tabs>
        <w:tab w:val="center" w:pos="4153"/>
        <w:tab w:val="right" w:pos="8306"/>
      </w:tabs>
    </w:pPr>
  </w:style>
  <w:style w:type="paragraph" w:styleId="18">
    <w:name w:val="header"/>
    <w:basedOn w:val="1"/>
    <w:uiPriority w:val="0"/>
    <w:pPr>
      <w:tabs>
        <w:tab w:val="center" w:pos="4153"/>
        <w:tab w:val="right" w:pos="8306"/>
      </w:tabs>
    </w:p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autoRedefine/>
    <w:uiPriority w:val="0"/>
    <w:rPr>
      <w:b/>
      <w:bCs/>
    </w:rPr>
  </w:style>
  <w:style w:type="table" w:styleId="23">
    <w:name w:val="Table Grid"/>
    <w:basedOn w:val="22"/>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iPriority w:val="0"/>
  </w:style>
  <w:style w:type="character" w:styleId="26">
    <w:name w:val="FollowedHyperlink"/>
    <w:qFormat/>
    <w:uiPriority w:val="0"/>
    <w:rPr>
      <w:color w:val="800080"/>
      <w:u w:val="single"/>
    </w:rPr>
  </w:style>
  <w:style w:type="character" w:styleId="27">
    <w:name w:val="Hyperlink"/>
    <w:autoRedefine/>
    <w:qFormat/>
    <w:uiPriority w:val="99"/>
    <w:rPr>
      <w:color w:val="0000FF"/>
      <w:u w:val="single"/>
    </w:rPr>
  </w:style>
  <w:style w:type="character" w:styleId="28">
    <w:name w:val="annotation reference"/>
    <w:uiPriority w:val="0"/>
    <w:rPr>
      <w:sz w:val="21"/>
      <w:szCs w:val="21"/>
    </w:rPr>
  </w:style>
  <w:style w:type="character" w:customStyle="1" w:styleId="29">
    <w:name w:val="正文文本缩进 字符"/>
    <w:link w:val="14"/>
    <w:uiPriority w:val="0"/>
    <w:rPr>
      <w:rFonts w:ascii="宋体" w:hAnsi="宋体" w:eastAsia="宋体"/>
      <w:kern w:val="2"/>
      <w:sz w:val="24"/>
      <w:szCs w:val="24"/>
      <w:lang w:val="en-US" w:eastAsia="zh-CN" w:bidi="ar-SA"/>
    </w:rPr>
  </w:style>
  <w:style w:type="paragraph" w:customStyle="1" w:styleId="3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autoRedefine/>
    <w:qFormat/>
    <w:locked/>
    <w:uiPriority w:val="0"/>
    <w:rPr>
      <w:rFonts w:ascii="宋体" w:hAnsi="宋体" w:eastAsia="宋体"/>
      <w:kern w:val="2"/>
      <w:sz w:val="24"/>
      <w:szCs w:val="24"/>
      <w:lang w:val="en-US" w:eastAsia="zh-CN" w:bidi="ar-SA"/>
    </w:rPr>
  </w:style>
  <w:style w:type="character" w:customStyle="1" w:styleId="32">
    <w:name w:val="Char Char21"/>
    <w:autoRedefine/>
    <w:qFormat/>
    <w:uiPriority w:val="0"/>
    <w:rPr>
      <w:rFonts w:ascii="宋体" w:hAnsi="宋体" w:eastAsia="宋体" w:cs="Times New Roman"/>
      <w:sz w:val="24"/>
      <w:szCs w:val="24"/>
    </w:rPr>
  </w:style>
  <w:style w:type="character" w:customStyle="1" w:styleId="33">
    <w:name w:val="页脚 字符"/>
    <w:link w:val="17"/>
    <w:autoRedefine/>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locked/>
    <w:uiPriority w:val="0"/>
    <w:rPr>
      <w:rFonts w:ascii="宋体" w:hAnsi="宋体" w:eastAsia="宋体"/>
      <w:kern w:val="2"/>
      <w:sz w:val="24"/>
      <w:szCs w:val="24"/>
      <w:lang w:val="en-US" w:eastAsia="zh-CN" w:bidi="ar-SA"/>
    </w:rPr>
  </w:style>
  <w:style w:type="character" w:customStyle="1" w:styleId="36">
    <w:name w:val="批注文字 字符"/>
    <w:link w:val="13"/>
    <w:uiPriority w:val="0"/>
    <w:rPr>
      <w:sz w:val="18"/>
      <w:lang w:val="en-GB"/>
    </w:rPr>
  </w:style>
  <w:style w:type="character" w:customStyle="1" w:styleId="37">
    <w:name w:val="批注主题 字符"/>
    <w:link w:val="21"/>
    <w:autoRedefine/>
    <w:uiPriority w:val="0"/>
    <w:rPr>
      <w:b/>
      <w:bCs/>
      <w:sz w:val="18"/>
      <w:lang w:val="en-GB"/>
    </w:rPr>
  </w:style>
  <w:style w:type="character" w:customStyle="1" w:styleId="38">
    <w:name w:val="批注框文本 字符"/>
    <w:link w:val="16"/>
    <w:qFormat/>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字符"/>
    <w:basedOn w:val="24"/>
    <w:link w:val="2"/>
    <w:autoRedefine/>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DA04-A48C-4561-9042-8652244E5116}">
  <ds:schemaRefs/>
</ds:datastoreItem>
</file>

<file path=docProps/app.xml><?xml version="1.0" encoding="utf-8"?>
<Properties xmlns="http://schemas.openxmlformats.org/officeDocument/2006/extended-properties" xmlns:vt="http://schemas.openxmlformats.org/officeDocument/2006/docPropsVTypes">
  <Template>公建平均照度达标率计算书.dotx</Template>
  <Pages>10</Pages>
  <Words>1070</Words>
  <Characters>6101</Characters>
  <Lines>50</Lines>
  <Paragraphs>14</Paragraphs>
  <TotalTime>0</TotalTime>
  <ScaleCrop>false</ScaleCrop>
  <LinksUpToDate>false</LinksUpToDate>
  <CharactersWithSpaces>7157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2020-08-11T06:38:00Z</dcterms:created>
  <dc:creator>王会一</dc:creator>
  <cp:lastModifiedBy>故</cp:lastModifiedBy>
  <cp:lastPrinted>2411-12-31T16:00:00Z</cp:lastPrinted>
  <dcterms:modified xsi:type="dcterms:W3CDTF">2024-01-07T19:25:22Z</dcterms:modified>
  <dc:title>公共建筑采光达标率计算书</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A6EE2F7481BD495183A6AB5CD8F5295B_12</vt:lpwstr>
  </property>
</Properties>
</file>