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寻墨</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2024年1月8日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T13782789271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bookmarkStart w:id="99" w:name="_GoBack"/>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_Toc27083 </w:instrText>
      </w:r>
      <w:r>
        <w:rPr>
          <w:szCs w:val="28"/>
        </w:rPr>
        <w:fldChar w:fldCharType="separate"/>
      </w:r>
      <w:r>
        <w:rPr>
          <w:rFonts w:hint="eastAsia"/>
        </w:rPr>
        <w:t>1. 建筑概况</w:t>
      </w:r>
      <w:r>
        <w:tab/>
      </w:r>
      <w:r>
        <w:fldChar w:fldCharType="begin"/>
      </w:r>
      <w:r>
        <w:instrText xml:space="preserve"> PAGEREF _Toc27083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_Toc9703 </w:instrText>
      </w:r>
      <w:r>
        <w:rPr>
          <w:szCs w:val="28"/>
        </w:rPr>
        <w:fldChar w:fldCharType="separate"/>
      </w:r>
      <w:r>
        <w:rPr>
          <w:rFonts w:hint="eastAsia"/>
        </w:rPr>
        <w:t>2. 计算</w:t>
      </w:r>
      <w:r>
        <w:t>目的</w:t>
      </w:r>
      <w:r>
        <w:tab/>
      </w:r>
      <w:r>
        <w:fldChar w:fldCharType="begin"/>
      </w:r>
      <w:r>
        <w:instrText xml:space="preserve"> PAGEREF _Toc9703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_Toc29049 </w:instrText>
      </w:r>
      <w:r>
        <w:rPr>
          <w:szCs w:val="28"/>
        </w:rPr>
        <w:fldChar w:fldCharType="separate"/>
      </w:r>
      <w:r>
        <w:rPr>
          <w:rFonts w:hint="eastAsia"/>
        </w:rPr>
        <w:t>3. 分析依据</w:t>
      </w:r>
      <w:r>
        <w:tab/>
      </w:r>
      <w:r>
        <w:fldChar w:fldCharType="begin"/>
      </w:r>
      <w:r>
        <w:instrText xml:space="preserve"> PAGEREF _Toc29049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_Toc16703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_Toc16703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_Toc25578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_Toc25578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_Toc2466 </w:instrText>
      </w:r>
      <w:r>
        <w:rPr>
          <w:szCs w:val="28"/>
        </w:rPr>
        <w:fldChar w:fldCharType="separate"/>
      </w:r>
      <w:r>
        <w:rPr>
          <w:rFonts w:hint="eastAsia"/>
        </w:rPr>
        <w:t>4. 采光分析</w:t>
      </w:r>
      <w:r>
        <w:t>概述</w:t>
      </w:r>
      <w:r>
        <w:tab/>
      </w:r>
      <w:r>
        <w:fldChar w:fldCharType="begin"/>
      </w:r>
      <w:r>
        <w:instrText xml:space="preserve"> PAGEREF _Toc2466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_Toc25664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_Toc25664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_Toc21059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_Toc21059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_Toc11028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_Toc11028 \h </w:instrText>
      </w:r>
      <w:r>
        <w:fldChar w:fldCharType="separate"/>
      </w:r>
      <w:r>
        <w:t>6</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_Toc8896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_Toc8896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_Toc13647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_Toc13647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_Toc20763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_Toc20763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_Toc699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_Toc699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_Toc8318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_Toc8318 \h </w:instrText>
      </w:r>
      <w:r>
        <w:fldChar w:fldCharType="separate"/>
      </w:r>
      <w:r>
        <w:t>7</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_Toc10817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_Toc10817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_Toc13065 </w:instrText>
      </w:r>
      <w:r>
        <w:rPr>
          <w:szCs w:val="28"/>
        </w:rPr>
        <w:fldChar w:fldCharType="separate"/>
      </w:r>
      <w:r>
        <w:rPr>
          <w:rFonts w:hint="eastAsia"/>
        </w:rPr>
        <w:t>6. 动态采光达标统计</w:t>
      </w:r>
      <w:r>
        <w:tab/>
      </w:r>
      <w:r>
        <w:fldChar w:fldCharType="begin"/>
      </w:r>
      <w:r>
        <w:instrText xml:space="preserve"> PAGEREF _Toc13065 \h </w:instrText>
      </w:r>
      <w:r>
        <w:fldChar w:fldCharType="separate"/>
      </w:r>
      <w:r>
        <w:t>8</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_Toc30955 </w:instrText>
      </w:r>
      <w:r>
        <w:rPr>
          <w:szCs w:val="28"/>
        </w:rPr>
        <w:fldChar w:fldCharType="separate"/>
      </w:r>
      <w:r>
        <w:rPr>
          <w:rFonts w:hint="eastAsia"/>
        </w:rPr>
        <w:t>7. 动态采光统计图</w:t>
      </w:r>
      <w:r>
        <w:tab/>
      </w:r>
      <w:r>
        <w:fldChar w:fldCharType="begin"/>
      </w:r>
      <w:r>
        <w:instrText xml:space="preserve"> PAGEREF _Toc30955 \h </w:instrText>
      </w:r>
      <w:r>
        <w:fldChar w:fldCharType="separate"/>
      </w:r>
      <w:r>
        <w:t>10</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_Toc20293 </w:instrText>
      </w:r>
      <w:r>
        <w:rPr>
          <w:szCs w:val="28"/>
        </w:rPr>
        <w:fldChar w:fldCharType="separate"/>
      </w:r>
      <w:r>
        <w:rPr>
          <w:rFonts w:hint="eastAsia"/>
        </w:rPr>
        <w:t>8. 评价结论</w:t>
      </w:r>
      <w:r>
        <w:tab/>
      </w:r>
      <w:r>
        <w:fldChar w:fldCharType="begin"/>
      </w:r>
      <w:r>
        <w:instrText xml:space="preserve"> PAGEREF _Toc20293 \h </w:instrText>
      </w:r>
      <w:r>
        <w:fldChar w:fldCharType="separate"/>
      </w:r>
      <w:r>
        <w:t>11</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bookmarkEnd w:id="99"/>
    </w:p>
    <w:p>
      <w:pPr>
        <w:pStyle w:val="2"/>
        <w:ind w:left="432" w:hanging="432"/>
      </w:pPr>
      <w:r>
        <w:rPr>
          <w:szCs w:val="21"/>
        </w:rPr>
        <w:tab/>
      </w:r>
      <w:bookmarkStart w:id="11" w:name="_Toc512608176"/>
      <w:bookmarkStart w:id="12" w:name="_Toc27083"/>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洛阳</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4554.53</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14.10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9703"/>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29049"/>
      <w:r>
        <w:rPr>
          <w:rFonts w:hint="eastAsia"/>
        </w:rPr>
        <w:t>分析依据</w:t>
      </w:r>
      <w:bookmarkEnd w:id="25"/>
      <w:bookmarkEnd w:id="26"/>
    </w:p>
    <w:p>
      <w:pPr>
        <w:pStyle w:val="4"/>
      </w:pPr>
      <w:bookmarkStart w:id="27" w:name="_Toc16703"/>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25578"/>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博物馆建筑、展览建筑、图书馆建筑、办公建筑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410"/>
        <w:gridCol w:w="2410"/>
        <w:gridCol w:w="2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410" w:type="dxa"/>
            <w:vMerge w:val="restart"/>
            <w:vAlign w:val="center"/>
          </w:tcPr>
          <w:p>
            <w:pPr>
              <w:widowControl w:val="0"/>
              <w:rPr>
                <w:kern w:val="2"/>
                <w:szCs w:val="21"/>
              </w:rPr>
            </w:pPr>
            <w:r>
              <w:rPr>
                <w:rFonts w:hint="eastAsia"/>
                <w:kern w:val="2"/>
                <w:szCs w:val="21"/>
              </w:rPr>
              <w:t>场所名称</w:t>
            </w:r>
          </w:p>
        </w:tc>
        <w:tc>
          <w:tcPr>
            <w:tcW w:w="5378"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410" w:type="dxa"/>
            <w:vMerge w:val="continue"/>
            <w:vAlign w:val="center"/>
          </w:tcPr>
          <w:p>
            <w:pPr>
              <w:widowControl w:val="0"/>
              <w:rPr>
                <w:kern w:val="2"/>
                <w:szCs w:val="21"/>
              </w:rPr>
            </w:pPr>
          </w:p>
        </w:tc>
        <w:tc>
          <w:tcPr>
            <w:tcW w:w="2410" w:type="dxa"/>
            <w:vAlign w:val="center"/>
          </w:tcPr>
          <w:p>
            <w:pPr>
              <w:widowControl w:val="0"/>
              <w:rPr>
                <w:kern w:val="2"/>
                <w:szCs w:val="21"/>
              </w:rPr>
            </w:pPr>
            <w:r>
              <w:rPr>
                <w:kern w:val="2"/>
                <w:szCs w:val="21"/>
              </w:rPr>
              <w:t>采光系数标准值（%）</w:t>
            </w:r>
          </w:p>
        </w:tc>
        <w:tc>
          <w:tcPr>
            <w:tcW w:w="2968" w:type="dxa"/>
            <w:vAlign w:val="center"/>
          </w:tcPr>
          <w:p>
            <w:pPr>
              <w:widowControl w:val="0"/>
              <w:rPr>
                <w:kern w:val="2"/>
                <w:szCs w:val="21"/>
              </w:rPr>
            </w:pPr>
            <w:r>
              <w:rPr>
                <w:kern w:val="2"/>
                <w:szCs w:val="21"/>
              </w:rPr>
              <w:t>室</w:t>
            </w:r>
            <w:r>
              <w:rPr>
                <w:rFonts w:hint="eastAsia"/>
                <w:szCs w:val="21"/>
              </w:rPr>
              <w:t>内</w:t>
            </w:r>
            <w:r>
              <w:rPr>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exact"/>
          <w:jc w:val="center"/>
        </w:trPr>
        <w:tc>
          <w:tcPr>
            <w:tcW w:w="694" w:type="dxa"/>
            <w:vAlign w:val="center"/>
          </w:tcPr>
          <w:p>
            <w:pPr>
              <w:widowControl w:val="0"/>
              <w:rPr>
                <w:kern w:val="2"/>
                <w:szCs w:val="21"/>
              </w:rPr>
            </w:pPr>
            <w:r>
              <w:rPr>
                <w:rFonts w:hint="eastAsia"/>
                <w:kern w:val="2"/>
                <w:szCs w:val="21"/>
              </w:rPr>
              <w:t>Ⅱ</w:t>
            </w:r>
          </w:p>
        </w:tc>
        <w:tc>
          <w:tcPr>
            <w:tcW w:w="2410" w:type="dxa"/>
            <w:vAlign w:val="center"/>
          </w:tcPr>
          <w:p>
            <w:pPr>
              <w:widowControl w:val="0"/>
              <w:rPr>
                <w:kern w:val="2"/>
                <w:szCs w:val="21"/>
              </w:rPr>
            </w:pPr>
            <w:r>
              <w:rPr>
                <w:rFonts w:hint="eastAsia"/>
                <w:kern w:val="2"/>
                <w:szCs w:val="21"/>
              </w:rPr>
              <w:t>设计室、绘图室</w:t>
            </w:r>
          </w:p>
        </w:tc>
        <w:tc>
          <w:tcPr>
            <w:tcW w:w="2410" w:type="dxa"/>
            <w:vAlign w:val="center"/>
          </w:tcPr>
          <w:p>
            <w:pPr>
              <w:widowControl w:val="0"/>
              <w:rPr>
                <w:kern w:val="2"/>
                <w:szCs w:val="21"/>
              </w:rPr>
            </w:pPr>
            <w:r>
              <w:rPr>
                <w:kern w:val="2"/>
                <w:szCs w:val="21"/>
              </w:rPr>
              <w:t>4.0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94" w:type="dxa"/>
            <w:vAlign w:val="center"/>
          </w:tcPr>
          <w:p>
            <w:pPr>
              <w:widowControl w:val="0"/>
              <w:rPr>
                <w:kern w:val="2"/>
                <w:szCs w:val="21"/>
              </w:rPr>
            </w:pPr>
            <w:r>
              <w:rPr>
                <w:rFonts w:hint="eastAsia"/>
                <w:kern w:val="2"/>
                <w:szCs w:val="21"/>
              </w:rPr>
              <w:t>Ⅲ</w:t>
            </w:r>
          </w:p>
        </w:tc>
        <w:tc>
          <w:tcPr>
            <w:tcW w:w="2410" w:type="dxa"/>
            <w:vAlign w:val="center"/>
          </w:tcPr>
          <w:p>
            <w:pPr>
              <w:widowControl w:val="0"/>
              <w:rPr>
                <w:kern w:val="2"/>
                <w:szCs w:val="21"/>
              </w:rPr>
            </w:pPr>
            <w:r>
              <w:rPr>
                <w:rFonts w:hint="eastAsia"/>
                <w:kern w:val="2"/>
                <w:szCs w:val="21"/>
              </w:rPr>
              <w:t>办公室、会议室</w:t>
            </w:r>
          </w:p>
        </w:tc>
        <w:tc>
          <w:tcPr>
            <w:tcW w:w="2410" w:type="dxa"/>
            <w:vAlign w:val="center"/>
          </w:tcPr>
          <w:p>
            <w:pPr>
              <w:widowControl w:val="0"/>
              <w:rPr>
                <w:kern w:val="2"/>
                <w:szCs w:val="21"/>
              </w:rPr>
            </w:pPr>
            <w:r>
              <w:rPr>
                <w:kern w:val="2"/>
                <w:szCs w:val="21"/>
              </w:rPr>
              <w:t>3.0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Ⅳ</w:t>
            </w:r>
          </w:p>
        </w:tc>
        <w:tc>
          <w:tcPr>
            <w:tcW w:w="2410" w:type="dxa"/>
            <w:vAlign w:val="center"/>
          </w:tcPr>
          <w:p>
            <w:pPr>
              <w:widowControl w:val="0"/>
              <w:rPr>
                <w:kern w:val="2"/>
                <w:szCs w:val="21"/>
              </w:rPr>
            </w:pPr>
            <w:r>
              <w:rPr>
                <w:rFonts w:hint="eastAsia"/>
                <w:kern w:val="2"/>
                <w:szCs w:val="21"/>
              </w:rPr>
              <w:t>复印室、档案室</w:t>
            </w:r>
          </w:p>
        </w:tc>
        <w:tc>
          <w:tcPr>
            <w:tcW w:w="2410" w:type="dxa"/>
            <w:vAlign w:val="center"/>
          </w:tcPr>
          <w:p>
            <w:pPr>
              <w:widowControl w:val="0"/>
              <w:rPr>
                <w:kern w:val="2"/>
                <w:szCs w:val="21"/>
              </w:rPr>
            </w:pPr>
            <w:r>
              <w:rPr>
                <w:kern w:val="2"/>
                <w:szCs w:val="21"/>
              </w:rPr>
              <w:t>2.0</w:t>
            </w:r>
          </w:p>
        </w:tc>
        <w:tc>
          <w:tcPr>
            <w:tcW w:w="2968"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Ⅴ</w:t>
            </w:r>
          </w:p>
        </w:tc>
        <w:tc>
          <w:tcPr>
            <w:tcW w:w="2410" w:type="dxa"/>
            <w:vAlign w:val="center"/>
          </w:tcPr>
          <w:p>
            <w:pPr>
              <w:widowControl w:val="0"/>
              <w:rPr>
                <w:kern w:val="2"/>
                <w:szCs w:val="21"/>
              </w:rPr>
            </w:pPr>
            <w:r>
              <w:rPr>
                <w:rFonts w:hint="eastAsia"/>
                <w:kern w:val="2"/>
                <w:szCs w:val="21"/>
              </w:rPr>
              <w:t>走道、楼梯间、卫生间</w:t>
            </w:r>
          </w:p>
        </w:tc>
        <w:tc>
          <w:tcPr>
            <w:tcW w:w="2410" w:type="dxa"/>
            <w:vAlign w:val="center"/>
          </w:tcPr>
          <w:p>
            <w:pPr>
              <w:widowControl w:val="0"/>
              <w:rPr>
                <w:kern w:val="2"/>
                <w:szCs w:val="21"/>
              </w:rPr>
            </w:pPr>
            <w:r>
              <w:rPr>
                <w:kern w:val="2"/>
                <w:szCs w:val="21"/>
              </w:rPr>
              <w:t>1.0</w:t>
            </w:r>
          </w:p>
        </w:tc>
        <w:tc>
          <w:tcPr>
            <w:tcW w:w="2968" w:type="dxa"/>
            <w:vAlign w:val="center"/>
          </w:tcPr>
          <w:p>
            <w:pPr>
              <w:widowControl w:val="0"/>
              <w:rPr>
                <w:kern w:val="2"/>
                <w:szCs w:val="21"/>
              </w:rPr>
            </w:pPr>
            <w:r>
              <w:rPr>
                <w:kern w:val="2"/>
                <w:szCs w:val="21"/>
              </w:rPr>
              <w:t>150</w:t>
            </w:r>
          </w:p>
        </w:tc>
      </w:tr>
    </w:tbl>
    <w:p>
      <w:pPr>
        <w:pStyle w:val="14"/>
        <w:spacing w:line="240" w:lineRule="auto"/>
        <w:ind w:left="482" w:firstLine="0" w:firstLineChars="0"/>
        <w:rPr>
          <w:rFonts w:ascii="微软雅黑" w:hAnsi="微软雅黑"/>
          <w:sz w:val="21"/>
          <w:szCs w:val="21"/>
        </w:rPr>
      </w:pPr>
      <w:bookmarkStart w:id="31" w:name="条文描述_图书馆建筑"/>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34"/>
        <w:gridCol w:w="1292"/>
        <w:gridCol w:w="1292"/>
        <w:gridCol w:w="12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26"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584"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4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29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1"/>
    </w:tbl>
    <w:p>
      <w:pPr>
        <w:pStyle w:val="14"/>
        <w:spacing w:line="240" w:lineRule="auto"/>
        <w:ind w:firstLine="420"/>
        <w:rPr>
          <w:rFonts w:ascii="微软雅黑" w:hAnsi="微软雅黑"/>
          <w:sz w:val="21"/>
          <w:szCs w:val="21"/>
        </w:rPr>
      </w:pPr>
      <w:bookmarkStart w:id="32" w:name="条文描述_博物馆建筑"/>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66"/>
        <w:gridCol w:w="1325"/>
        <w:gridCol w:w="1325"/>
        <w:gridCol w:w="13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91"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0"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文物修复室、标本制作室、书画装裱室</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5"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w:t>
            </w:r>
          </w:p>
          <w:p>
            <w:pPr>
              <w:widowControl w:val="0"/>
              <w:rPr>
                <w:szCs w:val="21"/>
              </w:rPr>
            </w:pPr>
            <w:r>
              <w:rPr>
                <w:rFonts w:hint="eastAsia"/>
                <w:szCs w:val="21"/>
              </w:rPr>
              <w:t>楼梯间、卫生间</w:t>
            </w:r>
          </w:p>
        </w:tc>
        <w:tc>
          <w:tcPr>
            <w:tcW w:w="146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5"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5"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2"/>
    </w:tbl>
    <w:p>
      <w:pPr>
        <w:pStyle w:val="14"/>
        <w:spacing w:line="240" w:lineRule="auto"/>
        <w:ind w:firstLine="420"/>
        <w:rPr>
          <w:rFonts w:ascii="微软雅黑" w:hAnsi="微软雅黑"/>
          <w:sz w:val="21"/>
          <w:szCs w:val="21"/>
        </w:rPr>
      </w:pPr>
      <w:bookmarkStart w:id="33"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3"/>
    </w:tbl>
    <w:p>
      <w:pPr>
        <w:pStyle w:val="39"/>
        <w:ind w:left="840" w:firstLine="0" w:firstLineChars="0"/>
        <w:rPr>
          <w:sz w:val="24"/>
          <w:lang w:val="en-US"/>
        </w:rPr>
      </w:pPr>
      <w:bookmarkStart w:id="34" w:name="_Toc290209312"/>
      <w:bookmarkStart w:id="35" w:name="_Toc264569232"/>
      <w:bookmarkStart w:id="36" w:name="_Toc290149054"/>
      <w:bookmarkStart w:id="37" w:name="_Toc275165382"/>
      <w:bookmarkStart w:id="38" w:name="_Toc512608180"/>
      <w:bookmarkStart w:id="39" w:name="_Toc290209336"/>
      <w:bookmarkStart w:id="40" w:name="_Toc264043625"/>
      <w:bookmarkStart w:id="41" w:name="_Toc312399791"/>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2" w:name="_Toc2466"/>
      <w:r>
        <w:rPr>
          <w:rFonts w:hint="eastAsia"/>
        </w:rPr>
        <w:t>采光分析</w:t>
      </w:r>
      <w:r>
        <w:t>概述</w:t>
      </w:r>
      <w:bookmarkEnd w:id="34"/>
      <w:bookmarkEnd w:id="35"/>
      <w:bookmarkEnd w:id="36"/>
      <w:bookmarkEnd w:id="37"/>
      <w:bookmarkEnd w:id="38"/>
      <w:bookmarkEnd w:id="39"/>
      <w:bookmarkEnd w:id="40"/>
      <w:bookmarkEnd w:id="41"/>
      <w:bookmarkEnd w:id="42"/>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3" w:name="_Toc512608181"/>
      <w:bookmarkStart w:id="44" w:name="_Toc25664"/>
      <w:r>
        <w:rPr>
          <w:rFonts w:hint="eastAsia"/>
        </w:rPr>
        <w:t>基本原理</w:t>
      </w:r>
      <w:bookmarkEnd w:id="43"/>
      <w:bookmarkEnd w:id="44"/>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5" w:name="_Toc290209317"/>
      <w:bookmarkStart w:id="46" w:name="_Toc264043630"/>
      <w:bookmarkStart w:id="47" w:name="_Toc290149059"/>
      <w:bookmarkStart w:id="48" w:name="_Toc290209341"/>
      <w:bookmarkStart w:id="49" w:name="_Toc312399796"/>
      <w:bookmarkStart w:id="50" w:name="_Toc264569237"/>
      <w:bookmarkStart w:id="51" w:name="_Toc275165387"/>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5"/>
    <w:bookmarkEnd w:id="46"/>
    <w:bookmarkEnd w:id="47"/>
    <w:bookmarkEnd w:id="48"/>
    <w:bookmarkEnd w:id="49"/>
    <w:bookmarkEnd w:id="50"/>
    <w:bookmarkEnd w:id="51"/>
    <w:p>
      <w:pPr>
        <w:pStyle w:val="4"/>
        <w:tabs>
          <w:tab w:val="left" w:pos="862"/>
          <w:tab w:val="clear" w:pos="578"/>
        </w:tabs>
        <w:ind w:left="862"/>
      </w:pPr>
      <w:bookmarkStart w:id="52" w:name="_Toc21059"/>
      <w:r>
        <w:rPr>
          <w:rFonts w:hint="eastAsia"/>
        </w:rPr>
        <w:t>计算方法</w:t>
      </w:r>
      <w:bookmarkEnd w:id="52"/>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3" w:name="_Toc11028"/>
      <w:r>
        <w:t>软件</w:t>
      </w:r>
      <w:r>
        <w:rPr>
          <w:rFonts w:hint="eastAsia"/>
        </w:rPr>
        <w:t>选用</w:t>
      </w:r>
      <w:bookmarkEnd w:id="53"/>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4" w:name="_Toc512608187"/>
      <w:bookmarkStart w:id="55" w:name="_Toc8896"/>
      <w:r>
        <w:rPr>
          <w:rFonts w:hint="eastAsia"/>
        </w:rPr>
        <w:t>采光计算</w:t>
      </w:r>
      <w:r>
        <w:t>参数</w:t>
      </w:r>
      <w:r>
        <w:rPr>
          <w:rFonts w:hint="eastAsia"/>
        </w:rPr>
        <w:t>取值</w:t>
      </w:r>
      <w:bookmarkEnd w:id="54"/>
      <w:bookmarkEnd w:id="55"/>
    </w:p>
    <w:p>
      <w:pPr>
        <w:pStyle w:val="4"/>
      </w:pPr>
      <w:bookmarkStart w:id="56" w:name="_Toc264043629"/>
      <w:bookmarkStart w:id="57" w:name="_Toc264569236"/>
      <w:bookmarkStart w:id="58" w:name="_Toc275165386"/>
      <w:bookmarkStart w:id="59" w:name="_Toc290209340"/>
      <w:bookmarkStart w:id="60" w:name="_Toc312399795"/>
      <w:bookmarkStart w:id="61" w:name="_Toc290149058"/>
      <w:bookmarkStart w:id="62" w:name="_Toc290209316"/>
      <w:bookmarkStart w:id="63" w:name="_Toc512608188"/>
      <w:bookmarkStart w:id="64" w:name="_Toc13647"/>
      <w:r>
        <w:t>模拟</w:t>
      </w:r>
      <w:bookmarkEnd w:id="56"/>
      <w:bookmarkEnd w:id="57"/>
      <w:bookmarkEnd w:id="58"/>
      <w:bookmarkEnd w:id="59"/>
      <w:bookmarkEnd w:id="60"/>
      <w:bookmarkEnd w:id="61"/>
      <w:bookmarkEnd w:id="62"/>
      <w:r>
        <w:rPr>
          <w:rFonts w:hint="eastAsia"/>
        </w:rPr>
        <w:t>分析条件说明</w:t>
      </w:r>
      <w:bookmarkEnd w:id="63"/>
      <w:bookmarkEnd w:id="64"/>
    </w:p>
    <w:p>
      <w:pPr>
        <w:pStyle w:val="3"/>
        <w:rPr>
          <w:rFonts w:ascii="宋体" w:hAnsi="宋体"/>
          <w:b/>
          <w:lang w:val="en-US"/>
        </w:rPr>
      </w:pPr>
      <w:r>
        <w:rPr>
          <w:rFonts w:hint="eastAsia" w:ascii="宋体" w:hAnsi="宋体"/>
          <w:b/>
          <w:lang w:val="en-US"/>
        </w:rPr>
        <w:t>光气候数据来源：</w:t>
      </w:r>
      <w:bookmarkStart w:id="65" w:name="气象数据"/>
      <w:r>
        <w:rPr>
          <w:rFonts w:hint="eastAsia"/>
          <w:lang w:val="en-US"/>
        </w:rPr>
        <w:t>《中国建筑热环境分析专用气象数据集》</w:t>
      </w:r>
      <w:bookmarkEnd w:id="65"/>
    </w:p>
    <w:p>
      <w:pPr>
        <w:pStyle w:val="3"/>
      </w:pPr>
      <w:r>
        <w:rPr>
          <w:rFonts w:hint="eastAsia"/>
          <w:b/>
        </w:rPr>
        <w:t>计算</w:t>
      </w:r>
      <w:r>
        <w:rPr>
          <w:b/>
        </w:rPr>
        <w:t>光线反射次数</w:t>
      </w:r>
      <w:r>
        <w:t>：</w:t>
      </w:r>
      <w:bookmarkStart w:id="66" w:name="光线反射次数"/>
      <w:r>
        <w:rPr>
          <w:rFonts w:hint="eastAsia"/>
        </w:rPr>
        <w:t>6</w:t>
      </w:r>
      <w:bookmarkEnd w:id="66"/>
      <w:r>
        <w:rPr>
          <w:rFonts w:hint="eastAsia"/>
        </w:rPr>
        <w:t>次；</w:t>
      </w:r>
    </w:p>
    <w:p>
      <w:pPr>
        <w:pStyle w:val="3"/>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pPr>
        <w:pStyle w:val="3"/>
      </w:pPr>
      <w:bookmarkStart w:id="68"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9" w:name="网格划分小房间面积"/>
            <w:r>
              <w:rPr>
                <w:rFonts w:hint="eastAsia"/>
              </w:rPr>
              <w:t>10</w:t>
            </w:r>
            <w:bookmarkEnd w:id="69"/>
          </w:p>
        </w:tc>
        <w:tc>
          <w:tcPr>
            <w:tcW w:w="3272" w:type="dxa"/>
            <w:shd w:val="clear" w:color="auto" w:fill="auto"/>
            <w:vAlign w:val="center"/>
          </w:tcPr>
          <w:p>
            <w:bookmarkStart w:id="70" w:name="小房间网格大小"/>
            <w:r>
              <w:rPr>
                <w:rFonts w:hint="eastAsia"/>
              </w:rPr>
              <w:t>0.25</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71" w:name="网格划分房间面积"/>
            <w:r>
              <w:rPr>
                <w:rFonts w:hint="eastAsia"/>
              </w:rPr>
              <w:t>10~100</w:t>
            </w:r>
            <w:bookmarkEnd w:id="71"/>
          </w:p>
        </w:tc>
        <w:tc>
          <w:tcPr>
            <w:tcW w:w="3272" w:type="dxa"/>
            <w:shd w:val="clear" w:color="auto" w:fill="auto"/>
            <w:vAlign w:val="center"/>
          </w:tcPr>
          <w:p>
            <w:bookmarkStart w:id="72" w:name="网格大小"/>
            <w:r>
              <w:rPr>
                <w:rFonts w:hint="eastAsia"/>
              </w:rPr>
              <w:t>0.50</w:t>
            </w:r>
            <w:bookmarkEnd w:id="7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3" w:name="网格划分大房间面积"/>
            <w:r>
              <w:rPr>
                <w:rFonts w:hint="eastAsia"/>
              </w:rPr>
              <w:t>100</w:t>
            </w:r>
            <w:bookmarkEnd w:id="73"/>
          </w:p>
        </w:tc>
        <w:tc>
          <w:tcPr>
            <w:tcW w:w="3272" w:type="dxa"/>
            <w:shd w:val="clear" w:color="auto" w:fill="auto"/>
            <w:vAlign w:val="center"/>
          </w:tcPr>
          <w:p>
            <w:bookmarkStart w:id="74" w:name="大房间网格大小"/>
            <w:r>
              <w:rPr>
                <w:rFonts w:hint="eastAsia"/>
              </w:rPr>
              <w:t>1.00</w:t>
            </w:r>
            <w:bookmarkEnd w:id="74"/>
          </w:p>
        </w:tc>
      </w:tr>
    </w:tbl>
    <w:p>
      <w:pPr>
        <w:pStyle w:val="3"/>
      </w:pPr>
      <w:r>
        <w:rPr>
          <w:rFonts w:hint="eastAsia"/>
          <w:b/>
        </w:rPr>
        <w:t>周边环境：</w:t>
      </w:r>
      <w:r>
        <w:rPr>
          <w:rFonts w:hint="eastAsia"/>
        </w:rPr>
        <w:t>考虑分析区内的建筑物之间遮挡；</w:t>
      </w:r>
    </w:p>
    <w:p>
      <w:pPr>
        <w:pStyle w:val="4"/>
      </w:pPr>
      <w:bookmarkStart w:id="75" w:name="_Toc20763"/>
      <w:r>
        <w:rPr>
          <w:rFonts w:hint="eastAsia"/>
        </w:rPr>
        <w:t>建筑饰面材料参数</w:t>
      </w:r>
      <w:bookmarkEnd w:id="68"/>
      <w:bookmarkEnd w:id="75"/>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6" w:name="顶棚反射比"/>
            <w:r>
              <w:rPr>
                <w:rFonts w:hint="eastAsia"/>
              </w:rPr>
              <w:t>0.75</w:t>
            </w:r>
            <w:bookmarkEnd w:id="76"/>
          </w:p>
        </w:tc>
        <w:tc>
          <w:tcPr>
            <w:tcW w:w="1661" w:type="dxa"/>
            <w:tcBorders>
              <w:top w:val="single" w:color="auto" w:sz="4" w:space="0"/>
            </w:tcBorders>
            <w:vAlign w:val="center"/>
          </w:tcPr>
          <w:p>
            <w:bookmarkStart w:id="77" w:name="地面反射比"/>
            <w:r>
              <w:rPr>
                <w:rFonts w:hint="eastAsia"/>
              </w:rPr>
              <w:t>0.30</w:t>
            </w:r>
            <w:bookmarkEnd w:id="77"/>
          </w:p>
        </w:tc>
        <w:tc>
          <w:tcPr>
            <w:tcW w:w="1661" w:type="dxa"/>
            <w:tcBorders>
              <w:top w:val="single" w:color="auto" w:sz="4" w:space="0"/>
            </w:tcBorders>
            <w:vAlign w:val="center"/>
          </w:tcPr>
          <w:p>
            <w:bookmarkStart w:id="78" w:name="墙面反射比"/>
            <w:r>
              <w:rPr>
                <w:rFonts w:hint="eastAsia"/>
              </w:rPr>
              <w:t>0.60</w:t>
            </w:r>
            <w:bookmarkEnd w:id="78"/>
          </w:p>
        </w:tc>
        <w:tc>
          <w:tcPr>
            <w:tcW w:w="1662" w:type="dxa"/>
            <w:tcBorders>
              <w:top w:val="single" w:color="auto" w:sz="4" w:space="0"/>
            </w:tcBorders>
            <w:vAlign w:val="center"/>
          </w:tcPr>
          <w:p>
            <w:bookmarkStart w:id="79" w:name="外表面反射比"/>
            <w:r>
              <w:rPr>
                <w:rFonts w:hint="eastAsia"/>
              </w:rPr>
              <w:t>0.50</w:t>
            </w:r>
            <w:bookmarkEnd w:id="79"/>
          </w:p>
        </w:tc>
      </w:tr>
    </w:tbl>
    <w:p>
      <w:pPr>
        <w:pStyle w:val="14"/>
        <w:spacing w:line="360" w:lineRule="auto"/>
        <w:ind w:firstLine="360"/>
        <w:rPr>
          <w:rFonts w:ascii="Times New Roman" w:hAnsi="Times New Roman"/>
          <w:sz w:val="18"/>
          <w:szCs w:val="18"/>
        </w:rPr>
      </w:pPr>
    </w:p>
    <w:p>
      <w:pPr>
        <w:pStyle w:val="4"/>
      </w:pPr>
      <w:bookmarkStart w:id="80" w:name="_Toc699"/>
      <w:r>
        <w:rPr>
          <w:rFonts w:hint="eastAsia"/>
        </w:rPr>
        <w:t>门窗类型参数</w:t>
      </w:r>
      <w:bookmarkEnd w:id="80"/>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81" w:name="_Toc8318"/>
      <w:bookmarkStart w:id="82" w:name="窗"/>
      <w:r>
        <w:t>普通</w:t>
      </w:r>
      <w:r>
        <w:rPr>
          <w:rFonts w:hint="eastAsia"/>
        </w:rPr>
        <w:t>窗</w:t>
      </w:r>
      <w:bookmarkEnd w:id="81"/>
    </w:p>
    <w:bookmarkEnd w:id="82"/>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C0915</w:t>
            </w:r>
          </w:p>
        </w:tc>
        <w:tc>
          <w:tcPr>
            <w:vAlign w:val="center"/>
          </w:tcPr>
          <w:p>
            <w:r>
              <w:t>900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C11115</w:t>
            </w:r>
          </w:p>
        </w:tc>
        <w:tc>
          <w:tcPr>
            <w:vAlign w:val="center"/>
          </w:tcPr>
          <w:p>
            <w:r>
              <w:t>11196</w:t>
            </w:r>
          </w:p>
        </w:tc>
        <w:tc>
          <w:tcPr>
            <w:vAlign w:val="center"/>
          </w:tcPr>
          <w:p>
            <w:r>
              <w:t>3000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C12140</w:t>
            </w:r>
          </w:p>
        </w:tc>
        <w:tc>
          <w:tcPr>
            <w:vAlign w:val="center"/>
          </w:tcPr>
          <w:p>
            <w:r>
              <w:t>12100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3000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C12940</w:t>
            </w:r>
          </w:p>
        </w:tc>
        <w:tc>
          <w:tcPr>
            <w:vAlign w:val="center"/>
          </w:tcPr>
          <w:p>
            <w:r>
              <w:t>12740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C1509</w:t>
            </w:r>
          </w:p>
        </w:tc>
        <w:tc>
          <w:tcPr>
            <w:vAlign w:val="center"/>
          </w:tcPr>
          <w:p>
            <w:r>
              <w:t>1500</w:t>
            </w:r>
          </w:p>
        </w:tc>
        <w:tc>
          <w:tcPr>
            <w:vAlign w:val="center"/>
          </w:tcPr>
          <w:p>
            <w:r>
              <w:t>900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C15222</w:t>
            </w:r>
          </w:p>
        </w:tc>
        <w:tc>
          <w:tcPr>
            <w:vAlign w:val="center"/>
          </w:tcPr>
          <w:p>
            <w:r>
              <w:t>15296</w:t>
            </w:r>
          </w:p>
        </w:tc>
        <w:tc>
          <w:tcPr>
            <w:vAlign w:val="center"/>
          </w:tcPr>
          <w:p>
            <w:r>
              <w:t>2200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C15722</w:t>
            </w:r>
          </w:p>
        </w:tc>
        <w:tc>
          <w:tcPr>
            <w:vAlign w:val="center"/>
          </w:tcPr>
          <w:p>
            <w:r>
              <w:t>15735</w:t>
            </w:r>
          </w:p>
        </w:tc>
        <w:tc>
          <w:tcPr>
            <w:vAlign w:val="center"/>
          </w:tcPr>
          <w:p>
            <w:r>
              <w:t>2200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C1615</w:t>
            </w:r>
          </w:p>
        </w:tc>
        <w:tc>
          <w:tcPr>
            <w:vAlign w:val="center"/>
          </w:tcPr>
          <w:p>
            <w:r>
              <w:t>1600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C1810</w:t>
            </w:r>
          </w:p>
        </w:tc>
        <w:tc>
          <w:tcPr>
            <w:vAlign w:val="center"/>
          </w:tcPr>
          <w:p>
            <w:r>
              <w:t>1800</w:t>
            </w:r>
          </w:p>
        </w:tc>
        <w:tc>
          <w:tcPr>
            <w:vAlign w:val="center"/>
          </w:tcPr>
          <w:p>
            <w:r>
              <w:t>1000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C22415</w:t>
            </w:r>
          </w:p>
        </w:tc>
        <w:tc>
          <w:tcPr>
            <w:vAlign w:val="center"/>
          </w:tcPr>
          <w:p>
            <w:r>
              <w:t>22498</w:t>
            </w:r>
          </w:p>
        </w:tc>
        <w:tc>
          <w:tcPr>
            <w:vAlign w:val="center"/>
          </w:tcPr>
          <w:p>
            <w:r>
              <w:t>3000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C2415</w:t>
            </w:r>
          </w:p>
        </w:tc>
        <w:tc>
          <w:tcPr>
            <w:vAlign w:val="center"/>
          </w:tcPr>
          <w:p>
            <w:r>
              <w:t>2400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C2722</w:t>
            </w:r>
          </w:p>
        </w:tc>
        <w:tc>
          <w:tcPr>
            <w:vAlign w:val="center"/>
          </w:tcPr>
          <w:p>
            <w:r>
              <w:t>2799</w:t>
            </w:r>
          </w:p>
        </w:tc>
        <w:tc>
          <w:tcPr>
            <w:vAlign w:val="center"/>
          </w:tcPr>
          <w:p>
            <w:r>
              <w:t>2200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C3615</w:t>
            </w:r>
          </w:p>
        </w:tc>
        <w:tc>
          <w:tcPr>
            <w:vAlign w:val="center"/>
          </w:tcPr>
          <w:p>
            <w:r>
              <w:t>3600</w:t>
            </w:r>
          </w:p>
        </w:tc>
        <w:tc>
          <w:tcPr>
            <w:vAlign w:val="center"/>
          </w:tcPr>
          <w:p>
            <w:r>
              <w:t>1500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C3640</w:t>
            </w:r>
          </w:p>
        </w:tc>
        <w:tc>
          <w:tcPr>
            <w:vAlign w:val="center"/>
          </w:tcPr>
          <w:p>
            <w:r>
              <w:t>3600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C3940</w:t>
            </w:r>
          </w:p>
        </w:tc>
        <w:tc>
          <w:tcPr>
            <w:vAlign w:val="center"/>
          </w:tcPr>
          <w:p>
            <w:r>
              <w:t>3900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C4640</w:t>
            </w:r>
          </w:p>
        </w:tc>
        <w:tc>
          <w:tcPr>
            <w:vAlign w:val="center"/>
          </w:tcPr>
          <w:p>
            <w:r>
              <w:t>4600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C5440</w:t>
            </w:r>
          </w:p>
        </w:tc>
        <w:tc>
          <w:tcPr>
            <w:vAlign w:val="center"/>
          </w:tcPr>
          <w:p>
            <w:r>
              <w:t>5420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C5640</w:t>
            </w:r>
          </w:p>
        </w:tc>
        <w:tc>
          <w:tcPr>
            <w:vAlign w:val="center"/>
          </w:tcPr>
          <w:p>
            <w:r>
              <w:t>5580</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C5940</w:t>
            </w:r>
          </w:p>
        </w:tc>
        <w:tc>
          <w:tcPr>
            <w:vAlign w:val="center"/>
          </w:tcPr>
          <w:p>
            <w:r>
              <w:t>5898</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C6040</w:t>
            </w:r>
          </w:p>
        </w:tc>
        <w:tc>
          <w:tcPr>
            <w:vAlign w:val="center"/>
          </w:tcPr>
          <w:p>
            <w:r>
              <w:t>6001</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C6322</w:t>
            </w:r>
          </w:p>
        </w:tc>
        <w:tc>
          <w:tcPr>
            <w:vAlign w:val="center"/>
          </w:tcPr>
          <w:p>
            <w:r>
              <w:t>6383</w:t>
            </w:r>
          </w:p>
        </w:tc>
        <w:tc>
          <w:tcPr>
            <w:vAlign w:val="center"/>
          </w:tcPr>
          <w:p>
            <w:r>
              <w:t>2200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C7740</w:t>
            </w:r>
          </w:p>
        </w:tc>
        <w:tc>
          <w:tcPr>
            <w:vAlign w:val="center"/>
          </w:tcPr>
          <w:p>
            <w:r>
              <w:t>7739</w:t>
            </w:r>
          </w:p>
        </w:tc>
        <w:tc>
          <w:tcPr>
            <w:vAlign w:val="center"/>
          </w:tcPr>
          <w:p>
            <w:r>
              <w:t>4000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C7939</w:t>
            </w:r>
          </w:p>
        </w:tc>
        <w:tc>
          <w:tcPr>
            <w:vAlign w:val="center"/>
          </w:tcPr>
          <w:p>
            <w:r>
              <w:t>7939</w:t>
            </w:r>
          </w:p>
        </w:tc>
        <w:tc>
          <w:tcPr>
            <w:vAlign w:val="center"/>
          </w:tcPr>
          <w:p>
            <w:r>
              <w:t>3900</w:t>
            </w:r>
          </w:p>
        </w:tc>
        <w:tc>
          <w:tcPr>
            <w:vAlign w:val="center"/>
          </w:tcPr>
          <w:p>
            <w:r>
              <w:t>双层钢窗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C9739</w:t>
            </w:r>
          </w:p>
        </w:tc>
        <w:tc>
          <w:tcPr>
            <w:vAlign w:val="center"/>
          </w:tcPr>
          <w:p>
            <w:r>
              <w:t>9724</w:t>
            </w:r>
          </w:p>
        </w:tc>
        <w:tc>
          <w:tcPr>
            <w:vAlign w:val="center"/>
          </w:tcPr>
          <w:p>
            <w:r>
              <w:t>3900</w:t>
            </w:r>
          </w:p>
        </w:tc>
        <w:tc>
          <w:tcPr>
            <w:vAlign w:val="center"/>
          </w:tcPr>
          <w:p>
            <w:r>
              <w:t>双层钢窗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83" w:name="_Toc10817"/>
      <w:bookmarkStart w:id="84" w:name="天窗"/>
      <w:r>
        <w:rPr>
          <w:rFonts w:hint="eastAsia"/>
        </w:rPr>
        <w:t>天 窗</w:t>
      </w:r>
      <w:bookmarkEnd w:id="83"/>
    </w:p>
    <w:bookmarkEnd w:id="84"/>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2431</w:t>
            </w:r>
          </w:p>
        </w:tc>
        <w:tc>
          <w:tcPr>
            <w:vAlign w:val="center"/>
          </w:tcPr>
          <w:p>
            <w:r>
              <w:t>2400</w:t>
            </w:r>
          </w:p>
        </w:tc>
        <w:tc>
          <w:tcPr>
            <w:vAlign w:val="center"/>
          </w:tcPr>
          <w:p>
            <w:r>
              <w:t>5.482</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5" w:name="窗污染折减系数"/>
      <w:bookmarkEnd w:id="85"/>
    </w:p>
    <w:p>
      <w:pPr>
        <w:pStyle w:val="2"/>
        <w:ind w:left="432" w:hanging="432"/>
      </w:pPr>
      <w:bookmarkStart w:id="86" w:name="_Toc13065"/>
      <w:r>
        <w:rPr>
          <w:rFonts w:hint="eastAsia"/>
        </w:rPr>
        <w:t>动态采光达标统计</w:t>
      </w:r>
      <w:bookmarkEnd w:id="86"/>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达标时数</w:t>
            </w:r>
            <w:r>
              <w:br w:type="textWrapping"/>
            </w:r>
            <w:r>
              <w:t>(h/d)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门厅</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132.83</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256.13</w:t>
            </w:r>
          </w:p>
        </w:tc>
        <w:tc>
          <w:tcPr>
            <w:gridSpan w:val="2"/>
            <w:vAlign w:val="center"/>
          </w:tcPr>
          <w:p>
            <w:pPr>
              <w:jc w:val="center"/>
            </w:pPr>
            <w:r>
              <w:t>0.0</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196.28</w:t>
            </w:r>
          </w:p>
        </w:tc>
        <w:tc>
          <w:tcPr>
            <w:gridSpan w:val="2"/>
            <w:vAlign w:val="center"/>
          </w:tcPr>
          <w:p>
            <w:pPr>
              <w:jc w:val="center"/>
            </w:pPr>
            <w:r>
              <w:t>0.0</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1006</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114.31</w:t>
            </w:r>
          </w:p>
        </w:tc>
        <w:tc>
          <w:tcPr>
            <w:gridSpan w:val="2"/>
            <w:vAlign w:val="center"/>
          </w:tcPr>
          <w:p>
            <w:pPr>
              <w:jc w:val="center"/>
            </w:pPr>
            <w:r>
              <w:t>2.6</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1007</w:t>
            </w:r>
          </w:p>
        </w:tc>
        <w:tc>
          <w:tcPr>
            <w:vAlign w:val="center"/>
          </w:tcPr>
          <w:p>
            <w:pPr>
              <w:jc w:val="center"/>
            </w:pPr>
            <w:r>
              <w:t>库房</w:t>
            </w:r>
          </w:p>
        </w:tc>
        <w:tc>
          <w:tcPr>
            <w:gridSpan w:val="2"/>
            <w:vAlign w:val="center"/>
          </w:tcPr>
          <w:p>
            <w:pPr>
              <w:jc w:val="center"/>
            </w:pPr>
            <w:r>
              <w:t>V</w:t>
            </w:r>
          </w:p>
        </w:tc>
        <w:tc>
          <w:tcPr>
            <w:vAlign w:val="center"/>
          </w:tcPr>
          <w:p>
            <w:pPr>
              <w:jc w:val="center"/>
            </w:pPr>
            <w:r>
              <w:t>侧面</w:t>
            </w:r>
          </w:p>
        </w:tc>
        <w:tc>
          <w:tcPr>
            <w:gridSpan w:val="2"/>
            <w:vAlign w:val="center"/>
          </w:tcPr>
          <w:p>
            <w:pPr>
              <w:jc w:val="center"/>
            </w:pPr>
            <w:r>
              <w:t>150</w:t>
            </w:r>
          </w:p>
        </w:tc>
        <w:tc>
          <w:tcPr>
            <w:gridSpan w:val="2"/>
            <w:vAlign w:val="center"/>
          </w:tcPr>
          <w:p>
            <w:pPr>
              <w:jc w:val="center"/>
            </w:pPr>
            <w:r>
              <w:t>107.57</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1008</w:t>
            </w:r>
          </w:p>
        </w:tc>
        <w:tc>
          <w:tcPr>
            <w:vAlign w:val="center"/>
          </w:tcPr>
          <w:p>
            <w:pPr>
              <w:jc w:val="center"/>
            </w:pPr>
            <w:r>
              <w:t>开架书库</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95.54</w:t>
            </w:r>
          </w:p>
        </w:tc>
        <w:tc>
          <w:tcPr>
            <w:gridSpan w:val="2"/>
            <w:vAlign w:val="center"/>
          </w:tcPr>
          <w:p>
            <w:pPr>
              <w:jc w:val="center"/>
            </w:pPr>
            <w:r>
              <w:t>6.3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1009</w:t>
            </w:r>
          </w:p>
        </w:tc>
        <w:tc>
          <w:tcPr>
            <w:vAlign w:val="center"/>
          </w:tcPr>
          <w:p>
            <w:pPr>
              <w:jc w:val="center"/>
            </w:pPr>
            <w:r>
              <w:t>复印室</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70.09</w:t>
            </w:r>
          </w:p>
        </w:tc>
        <w:tc>
          <w:tcPr>
            <w:gridSpan w:val="2"/>
            <w:vAlign w:val="center"/>
          </w:tcPr>
          <w:p>
            <w:pPr>
              <w:jc w:val="center"/>
            </w:pPr>
            <w:r>
              <w:t>6.6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1010</w:t>
            </w:r>
          </w:p>
        </w:tc>
        <w:tc>
          <w:tcPr>
            <w:vAlign w:val="center"/>
          </w:tcPr>
          <w:p>
            <w:pPr>
              <w:jc w:val="center"/>
            </w:pPr>
            <w:r>
              <w:t>库房</w:t>
            </w:r>
          </w:p>
        </w:tc>
        <w:tc>
          <w:tcPr>
            <w:gridSpan w:val="2"/>
            <w:vAlign w:val="center"/>
          </w:tcPr>
          <w:p>
            <w:pPr>
              <w:jc w:val="center"/>
            </w:pPr>
            <w:r>
              <w:t>V</w:t>
            </w:r>
          </w:p>
        </w:tc>
        <w:tc>
          <w:tcPr>
            <w:vAlign w:val="center"/>
          </w:tcPr>
          <w:p>
            <w:pPr>
              <w:jc w:val="center"/>
            </w:pPr>
            <w:r>
              <w:t>混合</w:t>
            </w:r>
          </w:p>
        </w:tc>
        <w:tc>
          <w:tcPr>
            <w:gridSpan w:val="2"/>
            <w:vAlign w:val="center"/>
          </w:tcPr>
          <w:p>
            <w:pPr>
              <w:jc w:val="center"/>
            </w:pPr>
            <w:r>
              <w:t>75</w:t>
            </w:r>
          </w:p>
        </w:tc>
        <w:tc>
          <w:tcPr>
            <w:gridSpan w:val="2"/>
            <w:vAlign w:val="center"/>
          </w:tcPr>
          <w:p>
            <w:pPr>
              <w:jc w:val="center"/>
            </w:pPr>
            <w:r>
              <w:t>49.30</w:t>
            </w:r>
          </w:p>
        </w:tc>
        <w:tc>
          <w:tcPr>
            <w:gridSpan w:val="2"/>
            <w:vAlign w:val="center"/>
          </w:tcPr>
          <w:p>
            <w:pPr>
              <w:jc w:val="center"/>
            </w:pPr>
            <w:r>
              <w:t>7.6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1022</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11.89</w:t>
            </w:r>
          </w:p>
        </w:tc>
        <w:tc>
          <w:tcPr>
            <w:gridSpan w:val="2"/>
            <w:vAlign w:val="center"/>
          </w:tcPr>
          <w:p>
            <w:pPr>
              <w:jc w:val="center"/>
            </w:pPr>
            <w:r>
              <w:t>7.9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1025</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35.97</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1026</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28.59</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1027</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28.18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1028</w:t>
            </w:r>
          </w:p>
        </w:tc>
        <w:tc>
          <w:tcPr>
            <w:vAlign w:val="center"/>
          </w:tcPr>
          <w:p>
            <w:pPr>
              <w:jc w:val="center"/>
            </w:pPr>
            <w:r>
              <w:t>复印室</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54.55</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1033</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15.90</w:t>
            </w:r>
          </w:p>
        </w:tc>
        <w:tc>
          <w:tcPr>
            <w:gridSpan w:val="2"/>
            <w:vAlign w:val="center"/>
          </w:tcPr>
          <w:p>
            <w:pPr>
              <w:jc w:val="center"/>
            </w:pPr>
            <w:r>
              <w:t>4.2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1034</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11.20</w:t>
            </w:r>
          </w:p>
        </w:tc>
        <w:tc>
          <w:tcPr>
            <w:gridSpan w:val="2"/>
            <w:vAlign w:val="center"/>
          </w:tcPr>
          <w:p>
            <w:pPr>
              <w:jc w:val="center"/>
            </w:pPr>
            <w:r>
              <w:t>6.6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1035</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11.20</w:t>
            </w:r>
          </w:p>
        </w:tc>
        <w:tc>
          <w:tcPr>
            <w:gridSpan w:val="2"/>
            <w:vAlign w:val="center"/>
          </w:tcPr>
          <w:p>
            <w:pPr>
              <w:jc w:val="center"/>
            </w:pPr>
            <w:r>
              <w:t>6.6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2002</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256.14</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2004</w:t>
            </w:r>
          </w:p>
        </w:tc>
        <w:tc>
          <w:tcPr>
            <w:vAlign w:val="center"/>
          </w:tcPr>
          <w:p>
            <w:pPr>
              <w:jc w:val="center"/>
            </w:pPr>
            <w:r>
              <w:t>门厅</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127.50</w:t>
            </w:r>
          </w:p>
        </w:tc>
        <w:tc>
          <w:tcPr>
            <w:gridSpan w:val="2"/>
            <w:vAlign w:val="center"/>
          </w:tcPr>
          <w:p>
            <w:pPr>
              <w:jc w:val="center"/>
            </w:pPr>
            <w:r>
              <w:t>10.3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2005</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120.86</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2007</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107.57</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2008</w:t>
            </w:r>
          </w:p>
        </w:tc>
        <w:tc>
          <w:tcPr>
            <w:vAlign w:val="center"/>
          </w:tcPr>
          <w:p>
            <w:pPr>
              <w:jc w:val="center"/>
            </w:pPr>
            <w:r>
              <w:t>设计室</w:t>
            </w:r>
          </w:p>
        </w:tc>
        <w:tc>
          <w:tcPr>
            <w:gridSpan w:val="2"/>
            <w:vAlign w:val="center"/>
          </w:tcPr>
          <w:p>
            <w:pPr>
              <w:jc w:val="center"/>
            </w:pPr>
            <w:r>
              <w:t>II</w:t>
            </w:r>
          </w:p>
        </w:tc>
        <w:tc>
          <w:tcPr>
            <w:vAlign w:val="center"/>
          </w:tcPr>
          <w:p>
            <w:pPr>
              <w:jc w:val="center"/>
            </w:pPr>
            <w:r>
              <w:t>混合</w:t>
            </w:r>
          </w:p>
        </w:tc>
        <w:tc>
          <w:tcPr>
            <w:gridSpan w:val="2"/>
            <w:vAlign w:val="center"/>
          </w:tcPr>
          <w:p>
            <w:pPr>
              <w:jc w:val="center"/>
            </w:pPr>
            <w:r>
              <w:t>450</w:t>
            </w:r>
          </w:p>
        </w:tc>
        <w:tc>
          <w:tcPr>
            <w:gridSpan w:val="2"/>
            <w:vAlign w:val="center"/>
          </w:tcPr>
          <w:p>
            <w:pPr>
              <w:jc w:val="center"/>
            </w:pPr>
            <w:r>
              <w:t>108.42</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2009</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93.33</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2010</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83.68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2011</w:t>
            </w:r>
          </w:p>
        </w:tc>
        <w:tc>
          <w:tcPr>
            <w:vAlign w:val="center"/>
          </w:tcPr>
          <w:p>
            <w:pPr>
              <w:jc w:val="center"/>
            </w:pPr>
            <w:r>
              <w:t>设计室</w:t>
            </w:r>
          </w:p>
        </w:tc>
        <w:tc>
          <w:tcPr>
            <w:gridSpan w:val="2"/>
            <w:vAlign w:val="center"/>
          </w:tcPr>
          <w:p>
            <w:pPr>
              <w:jc w:val="center"/>
            </w:pPr>
            <w:r>
              <w:t>II</w:t>
            </w:r>
          </w:p>
        </w:tc>
        <w:tc>
          <w:tcPr>
            <w:vAlign w:val="center"/>
          </w:tcPr>
          <w:p>
            <w:pPr>
              <w:jc w:val="center"/>
            </w:pPr>
            <w:r>
              <w:t>混合</w:t>
            </w:r>
          </w:p>
        </w:tc>
        <w:tc>
          <w:tcPr>
            <w:gridSpan w:val="2"/>
            <w:vAlign w:val="center"/>
          </w:tcPr>
          <w:p>
            <w:pPr>
              <w:jc w:val="center"/>
            </w:pPr>
            <w:r>
              <w:t>450</w:t>
            </w:r>
          </w:p>
        </w:tc>
        <w:tc>
          <w:tcPr>
            <w:gridSpan w:val="2"/>
            <w:vAlign w:val="center"/>
          </w:tcPr>
          <w:p>
            <w:pPr>
              <w:jc w:val="center"/>
            </w:pPr>
            <w:r>
              <w:t>64.46</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2012</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62.93</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2015</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37.04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2017</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32.11</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2025</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24.29</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2026</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24.27</w:t>
            </w:r>
          </w:p>
        </w:tc>
        <w:tc>
          <w:tcPr>
            <w:gridSpan w:val="2"/>
            <w:vAlign w:val="center"/>
          </w:tcPr>
          <w:p>
            <w:pPr>
              <w:jc w:val="center"/>
            </w:pPr>
            <w:r>
              <w:t>7.5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2029</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22.39</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2031</w:t>
            </w:r>
          </w:p>
        </w:tc>
        <w:tc>
          <w:tcPr>
            <w:vAlign w:val="center"/>
          </w:tcPr>
          <w:p>
            <w:pPr>
              <w:jc w:val="center"/>
            </w:pPr>
            <w:r>
              <w:t>办公室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21.05</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3</w:t>
            </w:r>
          </w:p>
        </w:tc>
        <w:tc>
          <w:tcPr>
            <w:gridSpan w:val="2"/>
            <w:vAlign w:val="center"/>
          </w:tcPr>
          <w:p>
            <w:pPr>
              <w:jc w:val="center"/>
            </w:pPr>
            <w:r>
              <w:t>3001</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55.53</w:t>
            </w:r>
          </w:p>
        </w:tc>
        <w:tc>
          <w:tcPr>
            <w:gridSpan w:val="2"/>
            <w:vAlign w:val="center"/>
          </w:tcPr>
          <w:p>
            <w:pPr>
              <w:jc w:val="center"/>
            </w:pPr>
            <w:r>
              <w:t>6.9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3003</w:t>
            </w:r>
          </w:p>
        </w:tc>
        <w:tc>
          <w:tcPr>
            <w:vAlign w:val="center"/>
          </w:tcPr>
          <w:p>
            <w:pPr>
              <w:jc w:val="center"/>
            </w:pPr>
            <w:r>
              <w:t>会议室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36.83</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3009</w:t>
            </w:r>
          </w:p>
        </w:tc>
        <w:tc>
          <w:tcPr>
            <w:vAlign w:val="center"/>
          </w:tcPr>
          <w:p>
            <w:pPr>
              <w:jc w:val="center"/>
            </w:pPr>
            <w:r>
              <w:t>档案室</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19.74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3010</w:t>
            </w:r>
          </w:p>
        </w:tc>
        <w:tc>
          <w:tcPr>
            <w:vAlign w:val="center"/>
          </w:tcPr>
          <w:p>
            <w:pPr>
              <w:jc w:val="center"/>
            </w:pPr>
            <w:r>
              <w:t>档案室</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18.30</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3011</w:t>
            </w:r>
          </w:p>
        </w:tc>
        <w:tc>
          <w:tcPr>
            <w:vAlign w:val="center"/>
          </w:tcPr>
          <w:p>
            <w:pPr>
              <w:jc w:val="center"/>
            </w:pPr>
            <w:r>
              <w:t>档案室</w:t>
            </w:r>
          </w:p>
        </w:tc>
        <w:tc>
          <w:tcPr>
            <w:gridSpan w:val="2"/>
            <w:vAlign w:val="center"/>
          </w:tcPr>
          <w:p>
            <w:pPr>
              <w:jc w:val="center"/>
            </w:pPr>
            <w:r>
              <w:t>IV</w:t>
            </w:r>
          </w:p>
        </w:tc>
        <w:tc>
          <w:tcPr>
            <w:vAlign w:val="center"/>
          </w:tcPr>
          <w:p>
            <w:pPr>
              <w:jc w:val="center"/>
            </w:pPr>
            <w:r>
              <w:t>混合</w:t>
            </w:r>
          </w:p>
        </w:tc>
        <w:tc>
          <w:tcPr>
            <w:gridSpan w:val="2"/>
            <w:vAlign w:val="center"/>
          </w:tcPr>
          <w:p>
            <w:pPr>
              <w:jc w:val="center"/>
            </w:pPr>
            <w:r>
              <w:t>150</w:t>
            </w:r>
          </w:p>
        </w:tc>
        <w:tc>
          <w:tcPr>
            <w:gridSpan w:val="2"/>
            <w:vAlign w:val="center"/>
          </w:tcPr>
          <w:p>
            <w:pPr>
              <w:jc w:val="center"/>
            </w:pPr>
            <w:r>
              <w:t>17.70</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达标时数(h/d)</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门厅</w:t>
            </w:r>
          </w:p>
        </w:tc>
        <w:tc>
          <w:tcPr>
            <w:gridSpan w:val="3"/>
            <w:vAlign w:val="center"/>
          </w:tcPr>
          <w:p>
            <w:pPr>
              <w:jc w:val="center"/>
            </w:pPr>
            <w:r>
              <w:t>混合</w:t>
            </w:r>
          </w:p>
        </w:tc>
        <w:tc>
          <w:tcPr>
            <w:gridSpan w:val="3"/>
            <w:vAlign w:val="center"/>
          </w:tcPr>
          <w:p>
            <w:pPr>
              <w:jc w:val="center"/>
            </w:pPr>
            <w:r>
              <w:t>150</w:t>
            </w:r>
          </w:p>
        </w:tc>
        <w:tc>
          <w:tcPr>
            <w:gridSpan w:val="2"/>
            <w:vAlign w:val="center"/>
          </w:tcPr>
          <w:p>
            <w:pPr>
              <w:jc w:val="center"/>
            </w:pPr>
            <w:r>
              <w:t>260.34</w:t>
            </w:r>
          </w:p>
        </w:tc>
        <w:tc>
          <w:tcPr>
            <w:gridSpan w:val="2"/>
            <w:vAlign w:val="center"/>
          </w:tcPr>
          <w:p>
            <w:pPr>
              <w:jc w:val="center"/>
            </w:pPr>
            <w:r>
              <w:t>8.9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顶部</w:t>
            </w:r>
          </w:p>
        </w:tc>
        <w:tc>
          <w:tcPr>
            <w:gridSpan w:val="3"/>
            <w:vAlign w:val="center"/>
          </w:tcPr>
          <w:p>
            <w:pPr>
              <w:jc w:val="center"/>
            </w:pPr>
            <w:r>
              <w:t>300</w:t>
            </w:r>
          </w:p>
        </w:tc>
        <w:tc>
          <w:tcPr>
            <w:gridSpan w:val="2"/>
            <w:vAlign w:val="center"/>
          </w:tcPr>
          <w:p>
            <w:pPr>
              <w:jc w:val="center"/>
            </w:pPr>
            <w:r>
              <w:t>1120.74</w:t>
            </w:r>
          </w:p>
        </w:tc>
        <w:tc>
          <w:tcPr>
            <w:gridSpan w:val="2"/>
            <w:vAlign w:val="center"/>
          </w:tcPr>
          <w:p>
            <w:pPr>
              <w:jc w:val="center"/>
            </w:pPr>
            <w:r>
              <w:t>4.3</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3"/>
            <w:vAlign w:val="center"/>
          </w:tcPr>
          <w:p>
            <w:pPr>
              <w:jc w:val="center"/>
            </w:pPr>
            <w:r>
              <w:t>侧面</w:t>
            </w:r>
          </w:p>
        </w:tc>
        <w:tc>
          <w:tcPr>
            <w:gridSpan w:val="3"/>
            <w:vAlign w:val="center"/>
          </w:tcPr>
          <w:p>
            <w:pPr>
              <w:jc w:val="center"/>
            </w:pPr>
            <w:r>
              <w:t>150</w:t>
            </w:r>
          </w:p>
        </w:tc>
        <w:tc>
          <w:tcPr>
            <w:gridSpan w:val="2"/>
            <w:vAlign w:val="center"/>
          </w:tcPr>
          <w:p>
            <w:pPr>
              <w:jc w:val="center"/>
            </w:pPr>
            <w:r>
              <w:t>107.57</w:t>
            </w:r>
          </w:p>
        </w:tc>
        <w:tc>
          <w:tcPr>
            <w:gridSpan w:val="2"/>
            <w:vAlign w:val="center"/>
          </w:tcPr>
          <w:p>
            <w:pPr>
              <w:jc w:val="center"/>
            </w:pPr>
            <w:r>
              <w:t>9.2</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开架书库</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95.54</w:t>
            </w:r>
          </w:p>
        </w:tc>
        <w:tc>
          <w:tcPr>
            <w:gridSpan w:val="2"/>
            <w:vAlign w:val="center"/>
          </w:tcPr>
          <w:p>
            <w:pPr>
              <w:jc w:val="center"/>
            </w:pPr>
            <w:r>
              <w:t>6.3</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复印室</w:t>
            </w:r>
          </w:p>
        </w:tc>
        <w:tc>
          <w:tcPr>
            <w:gridSpan w:val="3"/>
            <w:vAlign w:val="center"/>
          </w:tcPr>
          <w:p>
            <w:pPr>
              <w:jc w:val="center"/>
            </w:pPr>
            <w:r>
              <w:t>混合</w:t>
            </w:r>
          </w:p>
        </w:tc>
        <w:tc>
          <w:tcPr>
            <w:gridSpan w:val="3"/>
            <w:vAlign w:val="center"/>
          </w:tcPr>
          <w:p>
            <w:pPr>
              <w:jc w:val="center"/>
            </w:pPr>
            <w:r>
              <w:t>150</w:t>
            </w:r>
          </w:p>
        </w:tc>
        <w:tc>
          <w:tcPr>
            <w:gridSpan w:val="2"/>
            <w:vAlign w:val="center"/>
          </w:tcPr>
          <w:p>
            <w:pPr>
              <w:jc w:val="center"/>
            </w:pPr>
            <w:r>
              <w:t>124.64</w:t>
            </w:r>
          </w:p>
        </w:tc>
        <w:tc>
          <w:tcPr>
            <w:gridSpan w:val="2"/>
            <w:vAlign w:val="center"/>
          </w:tcPr>
          <w:p>
            <w:pPr>
              <w:jc w:val="center"/>
            </w:pPr>
            <w:r>
              <w:t>7.6</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库房</w:t>
            </w:r>
          </w:p>
        </w:tc>
        <w:tc>
          <w:tcPr>
            <w:gridSpan w:val="3"/>
            <w:vAlign w:val="center"/>
          </w:tcPr>
          <w:p>
            <w:pPr>
              <w:jc w:val="center"/>
            </w:pPr>
            <w:r>
              <w:t>混合</w:t>
            </w:r>
          </w:p>
        </w:tc>
        <w:tc>
          <w:tcPr>
            <w:gridSpan w:val="3"/>
            <w:vAlign w:val="center"/>
          </w:tcPr>
          <w:p>
            <w:pPr>
              <w:jc w:val="center"/>
            </w:pPr>
            <w:r>
              <w:t>75</w:t>
            </w:r>
          </w:p>
        </w:tc>
        <w:tc>
          <w:tcPr>
            <w:gridSpan w:val="2"/>
            <w:vAlign w:val="center"/>
          </w:tcPr>
          <w:p>
            <w:pPr>
              <w:jc w:val="center"/>
            </w:pPr>
            <w:r>
              <w:t>49.30</w:t>
            </w:r>
          </w:p>
        </w:tc>
        <w:tc>
          <w:tcPr>
            <w:gridSpan w:val="2"/>
            <w:vAlign w:val="center"/>
          </w:tcPr>
          <w:p>
            <w:pPr>
              <w:jc w:val="center"/>
            </w:pPr>
            <w:r>
              <w:t>7.6</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304.08</w:t>
            </w:r>
          </w:p>
        </w:tc>
        <w:tc>
          <w:tcPr>
            <w:gridSpan w:val="2"/>
            <w:vAlign w:val="center"/>
          </w:tcPr>
          <w:p>
            <w:pPr>
              <w:jc w:val="center"/>
            </w:pPr>
            <w:r>
              <w:t>8.1</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107.57</w:t>
            </w:r>
          </w:p>
        </w:tc>
        <w:tc>
          <w:tcPr>
            <w:gridSpan w:val="2"/>
            <w:vAlign w:val="center"/>
          </w:tcPr>
          <w:p>
            <w:pPr>
              <w:jc w:val="center"/>
            </w:pPr>
            <w:r>
              <w:t>9.0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设计室</w:t>
            </w:r>
          </w:p>
        </w:tc>
        <w:tc>
          <w:tcPr>
            <w:gridSpan w:val="3"/>
            <w:vAlign w:val="center"/>
          </w:tcPr>
          <w:p>
            <w:pPr>
              <w:jc w:val="center"/>
            </w:pPr>
            <w:r>
              <w:t>混合</w:t>
            </w:r>
          </w:p>
        </w:tc>
        <w:tc>
          <w:tcPr>
            <w:gridSpan w:val="3"/>
            <w:vAlign w:val="center"/>
          </w:tcPr>
          <w:p>
            <w:pPr>
              <w:jc w:val="center"/>
            </w:pPr>
            <w:r>
              <w:t>450</w:t>
            </w:r>
          </w:p>
        </w:tc>
        <w:tc>
          <w:tcPr>
            <w:gridSpan w:val="2"/>
            <w:vAlign w:val="center"/>
          </w:tcPr>
          <w:p>
            <w:pPr>
              <w:jc w:val="center"/>
            </w:pPr>
            <w:r>
              <w:t>172.88</w:t>
            </w:r>
          </w:p>
        </w:tc>
        <w:tc>
          <w:tcPr>
            <w:gridSpan w:val="2"/>
            <w:vAlign w:val="center"/>
          </w:tcPr>
          <w:p>
            <w:pPr>
              <w:jc w:val="center"/>
            </w:pPr>
            <w:r>
              <w:t>9.0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62.93</w:t>
            </w:r>
          </w:p>
        </w:tc>
        <w:tc>
          <w:tcPr>
            <w:gridSpan w:val="2"/>
            <w:vAlign w:val="center"/>
          </w:tcPr>
          <w:p>
            <w:pPr>
              <w:jc w:val="center"/>
            </w:pPr>
            <w:r>
              <w:t>7.5</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55.53</w:t>
            </w:r>
          </w:p>
        </w:tc>
        <w:tc>
          <w:tcPr>
            <w:gridSpan w:val="2"/>
            <w:vAlign w:val="center"/>
          </w:tcPr>
          <w:p>
            <w:pPr>
              <w:jc w:val="center"/>
            </w:pPr>
            <w:r>
              <w:t>6.9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会议室</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36.83</w:t>
            </w:r>
          </w:p>
        </w:tc>
        <w:tc>
          <w:tcPr>
            <w:gridSpan w:val="2"/>
            <w:vAlign w:val="center"/>
          </w:tcPr>
          <w:p>
            <w:pPr>
              <w:jc w:val="center"/>
            </w:pPr>
            <w:r>
              <w:t>8.7</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档案室</w:t>
            </w:r>
          </w:p>
        </w:tc>
        <w:tc>
          <w:tcPr>
            <w:gridSpan w:val="3"/>
            <w:vAlign w:val="center"/>
          </w:tcPr>
          <w:p>
            <w:pPr>
              <w:jc w:val="center"/>
            </w:pPr>
            <w:r>
              <w:t>混合</w:t>
            </w:r>
          </w:p>
        </w:tc>
        <w:tc>
          <w:tcPr>
            <w:gridSpan w:val="3"/>
            <w:vAlign w:val="center"/>
          </w:tcPr>
          <w:p>
            <w:pPr>
              <w:jc w:val="center"/>
            </w:pPr>
            <w:r>
              <w:t>150</w:t>
            </w:r>
          </w:p>
        </w:tc>
        <w:tc>
          <w:tcPr>
            <w:gridSpan w:val="2"/>
            <w:vAlign w:val="center"/>
          </w:tcPr>
          <w:p>
            <w:pPr>
              <w:jc w:val="center"/>
            </w:pPr>
            <w:r>
              <w:t>55.74</w:t>
            </w:r>
          </w:p>
        </w:tc>
        <w:tc>
          <w:tcPr>
            <w:gridSpan w:val="2"/>
            <w:vAlign w:val="center"/>
          </w:tcPr>
          <w:p>
            <w:pPr>
              <w:jc w:val="center"/>
            </w:pPr>
            <w:r>
              <w:t>9.6</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rPr>
                <w:b/>
              </w:rPr>
              <w:t>6.6</w:t>
            </w:r>
          </w:p>
        </w:tc>
        <w:tc>
          <w:tcPr>
            <w:gridSpan w:val="3"/>
            <w:vAlign w:val="center"/>
          </w:tcPr>
          <w:p>
            <w:pPr>
              <w:jc w:val="center"/>
            </w:pPr>
            <w:r>
              <w:rPr>
                <w:b/>
              </w:rPr>
              <w:t>3分</w:t>
            </w:r>
          </w:p>
        </w:tc>
      </w:tr>
    </w:tbl>
    <w:p>
      <w:pPr>
        <w:rPr>
          <w:lang w:val="en-US"/>
        </w:rPr>
      </w:pPr>
      <w:bookmarkStart w:id="87" w:name="达标率表格"/>
      <w:bookmarkEnd w:id="87"/>
    </w:p>
    <w:p>
      <w:pPr>
        <w:pStyle w:val="2"/>
        <w:ind w:left="432" w:hanging="432"/>
      </w:pPr>
      <w:bookmarkStart w:id="88" w:name="_Toc513555457"/>
      <w:bookmarkStart w:id="89" w:name="_Toc30955"/>
      <w:r>
        <w:rPr>
          <w:rFonts w:hint="eastAsia"/>
        </w:rPr>
        <w:t>动态采光</w:t>
      </w:r>
      <w:bookmarkEnd w:id="88"/>
      <w:r>
        <w:rPr>
          <w:rFonts w:hint="eastAsia"/>
        </w:rPr>
        <w:t>统计图</w:t>
      </w:r>
      <w:bookmarkEnd w:id="89"/>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90" w:name="逐日统计图"/>
      <w:bookmarkEnd w:id="90"/>
      <w:r>
        <w:drawing>
          <wp:inline distT="0" distB="0" distL="0" distR="0">
            <wp:extent cx="5667375" cy="312420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91" w:name="逐月统计图"/>
      <w:bookmarkEnd w:id="91"/>
      <w:r>
        <w:drawing>
          <wp:inline distT="0" distB="0" distL="0" distR="0">
            <wp:extent cx="5667375" cy="31242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2" w:name="_Toc20293"/>
      <w:r>
        <w:rPr>
          <w:rFonts w:hint="eastAsia"/>
        </w:rPr>
        <w:t>评价结论</w:t>
      </w:r>
      <w:bookmarkEnd w:id="92"/>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3" w:name="动态评价指标"/>
            <w:r>
              <w:rPr>
                <w:rFonts w:hint="eastAsia"/>
              </w:rPr>
              <w:t>达标时数（h/d）</w:t>
            </w:r>
            <w:bookmarkEnd w:id="93"/>
          </w:p>
        </w:tc>
        <w:tc>
          <w:tcPr>
            <w:tcW w:w="2126" w:type="dxa"/>
            <w:shd w:val="clear" w:color="auto" w:fill="E6E6E6"/>
            <w:vAlign w:val="center"/>
          </w:tcPr>
          <w:p>
            <w:r>
              <w:rPr>
                <w:rFonts w:hint="eastAsia"/>
              </w:rPr>
              <w:t>标准</w:t>
            </w:r>
            <w:r>
              <w:t>要求</w:t>
            </w:r>
            <w:r>
              <w:rPr>
                <w:rFonts w:hint="eastAsia"/>
              </w:rPr>
              <w:t>（</w:t>
            </w:r>
            <w:bookmarkStart w:id="94" w:name="动态评价指标单位"/>
            <w:r>
              <w:rPr>
                <w:rFonts w:hint="eastAsia"/>
              </w:rPr>
              <w:t>h/d</w:t>
            </w:r>
            <w:bookmarkEnd w:id="94"/>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5" w:name="采光面积"/>
            <w:r>
              <w:t>2553.69</w:t>
            </w:r>
            <w:bookmarkEnd w:id="95"/>
          </w:p>
        </w:tc>
        <w:tc>
          <w:tcPr>
            <w:tcW w:w="2528" w:type="dxa"/>
            <w:vAlign w:val="center"/>
          </w:tcPr>
          <w:p>
            <w:pPr>
              <w:pStyle w:val="3"/>
              <w:jc w:val="center"/>
            </w:pPr>
            <w:bookmarkStart w:id="96" w:name="平均时数"/>
            <w:r>
              <w:t>6.6</w:t>
            </w:r>
            <w:bookmarkEnd w:id="96"/>
          </w:p>
        </w:tc>
        <w:tc>
          <w:tcPr>
            <w:tcW w:w="2126" w:type="dxa"/>
            <w:vAlign w:val="center"/>
          </w:tcPr>
          <w:p>
            <w:pPr>
              <w:pStyle w:val="3"/>
              <w:jc w:val="center"/>
            </w:pPr>
            <w:bookmarkStart w:id="97" w:name="动态评价指标要求"/>
            <w:r>
              <w:rPr>
                <w:rFonts w:hint="eastAsia"/>
              </w:rPr>
              <w:t>4</w:t>
            </w:r>
            <w:bookmarkEnd w:id="97"/>
          </w:p>
        </w:tc>
        <w:tc>
          <w:tcPr>
            <w:tcW w:w="1855" w:type="dxa"/>
            <w:vAlign w:val="center"/>
          </w:tcPr>
          <w:p>
            <w:pPr>
              <w:pStyle w:val="3"/>
              <w:jc w:val="center"/>
            </w:pPr>
            <w:bookmarkStart w:id="98" w:name="动态采光得分"/>
            <w:r>
              <w:rPr>
                <w:rFonts w:hint="eastAsia"/>
              </w:rPr>
              <w:t>3</w:t>
            </w:r>
            <w:bookmarkEnd w:id="98"/>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1F4855A8"/>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autoRedefine/>
    <w:qFormat/>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autoRedefine/>
    <w:uiPriority w:val="0"/>
    <w:rPr>
      <w:b/>
      <w:bC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autoRedefine/>
    <w:qFormat/>
    <w:locked/>
    <w:uiPriority w:val="0"/>
    <w:rPr>
      <w:rFonts w:ascii="宋体" w:hAnsi="宋体" w:eastAsia="宋体"/>
      <w:kern w:val="2"/>
      <w:sz w:val="24"/>
      <w:szCs w:val="24"/>
      <w:lang w:val="en-US" w:eastAsia="zh-CN" w:bidi="ar-SA"/>
    </w:rPr>
  </w:style>
  <w:style w:type="character" w:customStyle="1" w:styleId="32">
    <w:name w:val="Char Char21"/>
    <w:autoRedefine/>
    <w:qFormat/>
    <w:uiPriority w:val="0"/>
    <w:rPr>
      <w:rFonts w:ascii="宋体" w:hAnsi="宋体" w:eastAsia="宋体" w:cs="Times New Roman"/>
      <w:sz w:val="24"/>
      <w:szCs w:val="24"/>
    </w:rPr>
  </w:style>
  <w:style w:type="character" w:customStyle="1" w:styleId="33">
    <w:name w:val="页脚 字符"/>
    <w:link w:val="17"/>
    <w:autoRedefine/>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autoRedefine/>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autoRedefine/>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公建平均照度达标率计算书.dotx</Template>
  <Pages>10</Pages>
  <Words>1070</Words>
  <Characters>6101</Characters>
  <Lines>50</Lines>
  <Paragraphs>14</Paragraphs>
  <TotalTime>0</TotalTime>
  <ScaleCrop>false</ScaleCrop>
  <LinksUpToDate>false</LinksUpToDate>
  <CharactersWithSpaces>7157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2020-08-11T06:38:00Z</dcterms:created>
  <dc:creator>王会一</dc:creator>
  <cp:lastModifiedBy>故</cp:lastModifiedBy>
  <cp:lastPrinted>2411-12-31T16:00:00Z</cp:lastPrinted>
  <dcterms:modified xsi:type="dcterms:W3CDTF">2024-01-07T19:25:22Z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A6EE2F7481BD495183A6AB5CD8F5295B_12</vt:lpwstr>
  </property>
</Properties>
</file>