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line="180" w:lineRule="atLeast"/>
        <w:jc w:val="center"/>
        <w:rPr>
          <w:rFonts w:ascii="宋体" w:hAnsi="宋体"/>
          <w:b/>
          <w:bCs/>
          <w:szCs w:val="21"/>
          <w:lang w:val="en-US"/>
        </w:rPr>
      </w:pPr>
      <w:bookmarkStart w:id="68" w:name="_GoBack"/>
      <w:bookmarkEnd w:id="68"/>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0" w:name="项目名称"/>
            <w:r>
              <w:rPr>
                <w:rFonts w:hint="eastAsia"/>
              </w:rPr>
              <w:t>琳琅珠玉“零碳”艺术馆</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4" w:name="报告日期"/>
            <w:r>
              <w:rPr>
                <w:rFonts w:hint="eastAsia"/>
              </w:rPr>
              <w:t>2023年12月14日</w:t>
            </w:r>
            <w:bookmarkEnd w:id="4"/>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7" w:name="软件版本"/>
            <w:r>
              <w:rPr>
                <w:rFonts w:hint="eastAsia"/>
              </w:rPr>
              <w:t>20220808（SP1）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8" w:name="加密锁号"/>
            <w:r>
              <w:rPr>
                <w:rFonts w:hint="eastAsia"/>
              </w:rPr>
              <w:t>T15509813073</w:t>
            </w:r>
            <w:bookmarkEnd w:id="8"/>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"_Toc153460889" </w:instrText>
      </w:r>
      <w:r>
        <w:fldChar w:fldCharType="separate"/>
      </w:r>
      <w:r>
        <w:rPr>
          <w:rStyle w:val="25"/>
        </w:rPr>
        <w:t>1</w:t>
      </w:r>
      <w:r>
        <w:rPr>
          <w:rFonts w:asciiTheme="minorHAnsi" w:hAnsiTheme="minorHAnsi" w:eastAsiaTheme="minorEastAsia" w:cstheme="minorBidi"/>
          <w:b w:val="0"/>
          <w:bCs w:val="0"/>
          <w:sz w:val="21"/>
          <w:szCs w:val="22"/>
          <w14:ligatures w14:val="standardContextual"/>
        </w:rPr>
        <w:tab/>
      </w:r>
      <w:r>
        <w:rPr>
          <w:rStyle w:val="25"/>
        </w:rPr>
        <w:t>建筑概况</w:t>
      </w:r>
      <w:r>
        <w:tab/>
      </w:r>
      <w:r>
        <w:fldChar w:fldCharType="begin"/>
      </w:r>
      <w:r>
        <w:instrText xml:space="preserve"> PAGEREF _Toc153460889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"_Toc153460890" </w:instrText>
      </w:r>
      <w:r>
        <w:fldChar w:fldCharType="separate"/>
      </w:r>
      <w:r>
        <w:rPr>
          <w:rStyle w:val="25"/>
        </w:rPr>
        <w:t>2</w:t>
      </w:r>
      <w:r>
        <w:rPr>
          <w:rFonts w:asciiTheme="minorHAnsi" w:hAnsiTheme="minorHAnsi" w:eastAsiaTheme="minorEastAsia" w:cstheme="minorBidi"/>
          <w:b w:val="0"/>
          <w:bCs w:val="0"/>
          <w:sz w:val="21"/>
          <w:szCs w:val="22"/>
          <w14:ligatures w14:val="standardContextual"/>
        </w:rPr>
        <w:tab/>
      </w:r>
      <w:r>
        <w:rPr>
          <w:rStyle w:val="25"/>
        </w:rPr>
        <w:t>评价依据</w:t>
      </w:r>
      <w:r>
        <w:tab/>
      </w:r>
      <w:r>
        <w:fldChar w:fldCharType="begin"/>
      </w:r>
      <w:r>
        <w:instrText xml:space="preserve"> PAGEREF _Toc153460890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"_Toc153460891" </w:instrText>
      </w:r>
      <w:r>
        <w:fldChar w:fldCharType="separate"/>
      </w:r>
      <w:r>
        <w:rPr>
          <w:rStyle w:val="25"/>
        </w:rPr>
        <w:t>3</w:t>
      </w:r>
      <w:r>
        <w:rPr>
          <w:rFonts w:asciiTheme="minorHAnsi" w:hAnsiTheme="minorHAnsi" w:eastAsiaTheme="minorEastAsia" w:cstheme="minorBidi"/>
          <w:b w:val="0"/>
          <w:bCs w:val="0"/>
          <w:sz w:val="21"/>
          <w:szCs w:val="22"/>
          <w14:ligatures w14:val="standardContextual"/>
        </w:rPr>
        <w:tab/>
      </w:r>
      <w:r>
        <w:rPr>
          <w:rStyle w:val="25"/>
        </w:rPr>
        <w:t>标准要求</w:t>
      </w:r>
      <w:r>
        <w:tab/>
      </w:r>
      <w:r>
        <w:fldChar w:fldCharType="begin"/>
      </w:r>
      <w:r>
        <w:instrText xml:space="preserve"> PAGEREF _Toc153460891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"_Toc153460892" </w:instrText>
      </w:r>
      <w:r>
        <w:fldChar w:fldCharType="separate"/>
      </w:r>
      <w:r>
        <w:rPr>
          <w:rStyle w:val="25"/>
        </w:rPr>
        <w:t>4</w:t>
      </w:r>
      <w:r>
        <w:rPr>
          <w:rFonts w:asciiTheme="minorHAnsi" w:hAnsiTheme="minorHAnsi" w:eastAsiaTheme="minorEastAsia" w:cstheme="minorBidi"/>
          <w:b w:val="0"/>
          <w:bCs w:val="0"/>
          <w:sz w:val="21"/>
          <w:szCs w:val="22"/>
          <w14:ligatures w14:val="standardContextual"/>
        </w:rPr>
        <w:tab/>
      </w:r>
      <w:r>
        <w:rPr>
          <w:rStyle w:val="25"/>
        </w:rPr>
        <w:t>隔声理论概述</w:t>
      </w:r>
      <w:r>
        <w:tab/>
      </w:r>
      <w:r>
        <w:fldChar w:fldCharType="begin"/>
      </w:r>
      <w:r>
        <w:instrText xml:space="preserve"> PAGEREF _Toc153460892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"_Toc153460893" </w:instrText>
      </w:r>
      <w:r>
        <w:fldChar w:fldCharType="separate"/>
      </w:r>
      <w:r>
        <w:rPr>
          <w:rStyle w:val="25"/>
        </w:rPr>
        <w:t>4.1</w:t>
      </w:r>
      <w:r>
        <w:rPr>
          <w:rFonts w:asciiTheme="minorHAnsi" w:hAnsiTheme="minorHAnsi" w:eastAsiaTheme="minorEastAsia" w:cstheme="minorBidi"/>
          <w:sz w:val="21"/>
          <w:szCs w:val="22"/>
          <w14:ligatures w14:val="standardContextual"/>
        </w:rPr>
        <w:tab/>
      </w:r>
      <w:r>
        <w:rPr>
          <w:rStyle w:val="25"/>
        </w:rPr>
        <w:t>原理概要</w:t>
      </w:r>
      <w:r>
        <w:tab/>
      </w:r>
      <w:r>
        <w:fldChar w:fldCharType="begin"/>
      </w:r>
      <w:r>
        <w:instrText xml:space="preserve"> PAGEREF _Toc153460893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"_Toc153460894" </w:instrText>
      </w:r>
      <w:r>
        <w:fldChar w:fldCharType="separate"/>
      </w:r>
      <w:r>
        <w:rPr>
          <w:rStyle w:val="25"/>
        </w:rPr>
        <w:t>4.2</w:t>
      </w:r>
      <w:r>
        <w:rPr>
          <w:rFonts w:asciiTheme="minorHAnsi" w:hAnsiTheme="minorHAnsi" w:eastAsiaTheme="minorEastAsia" w:cstheme="minorBidi"/>
          <w:sz w:val="21"/>
          <w:szCs w:val="22"/>
          <w14:ligatures w14:val="standardContextual"/>
        </w:rPr>
        <w:tab/>
      </w:r>
      <w:r>
        <w:rPr>
          <w:rStyle w:val="25"/>
        </w:rPr>
        <w:t>质量定律</w:t>
      </w:r>
      <w:r>
        <w:tab/>
      </w:r>
      <w:r>
        <w:fldChar w:fldCharType="begin"/>
      </w:r>
      <w:r>
        <w:instrText xml:space="preserve"> PAGEREF _Toc153460894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"_Toc153460895" </w:instrText>
      </w:r>
      <w:r>
        <w:fldChar w:fldCharType="separate"/>
      </w:r>
      <w:r>
        <w:rPr>
          <w:rStyle w:val="25"/>
        </w:rPr>
        <w:t>4.3</w:t>
      </w:r>
      <w:r>
        <w:rPr>
          <w:rFonts w:asciiTheme="minorHAnsi" w:hAnsiTheme="minorHAnsi" w:eastAsiaTheme="minorEastAsia" w:cstheme="minorBidi"/>
          <w:sz w:val="21"/>
          <w:szCs w:val="22"/>
          <w14:ligatures w14:val="standardContextual"/>
        </w:rPr>
        <w:tab/>
      </w:r>
      <w:r>
        <w:rPr>
          <w:rStyle w:val="25"/>
        </w:rPr>
        <w:t>隔声量计算经验公式</w:t>
      </w:r>
      <w:r>
        <w:tab/>
      </w:r>
      <w:r>
        <w:fldChar w:fldCharType="begin"/>
      </w:r>
      <w:r>
        <w:instrText xml:space="preserve"> PAGEREF _Toc153460895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"_Toc153460896" </w:instrText>
      </w:r>
      <w:r>
        <w:fldChar w:fldCharType="separate"/>
      </w:r>
      <w:r>
        <w:rPr>
          <w:rStyle w:val="25"/>
        </w:rPr>
        <w:t>4.4</w:t>
      </w:r>
      <w:r>
        <w:rPr>
          <w:rFonts w:asciiTheme="minorHAnsi" w:hAnsiTheme="minorHAnsi" w:eastAsiaTheme="minorEastAsia" w:cstheme="minorBidi"/>
          <w:sz w:val="21"/>
          <w:szCs w:val="22"/>
          <w14:ligatures w14:val="standardContextual"/>
        </w:rPr>
        <w:tab/>
      </w:r>
      <w:r>
        <w:rPr>
          <w:rStyle w:val="25"/>
        </w:rPr>
        <w:t>单值评价量</w:t>
      </w:r>
      <w:r>
        <w:tab/>
      </w:r>
      <w:r>
        <w:fldChar w:fldCharType="begin"/>
      </w:r>
      <w:r>
        <w:instrText xml:space="preserve"> PAGEREF _Toc153460896 \h </w:instrText>
      </w:r>
      <w:r>
        <w:fldChar w:fldCharType="separate"/>
      </w:r>
      <w:r>
        <w:t>7</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"_Toc153460897" </w:instrText>
      </w:r>
      <w:r>
        <w:fldChar w:fldCharType="separate"/>
      </w:r>
      <w:r>
        <w:rPr>
          <w:rStyle w:val="25"/>
        </w:rPr>
        <w:t>4.5</w:t>
      </w:r>
      <w:r>
        <w:rPr>
          <w:rFonts w:asciiTheme="minorHAnsi" w:hAnsiTheme="minorHAnsi" w:eastAsiaTheme="minorEastAsia" w:cstheme="minorBidi"/>
          <w:sz w:val="21"/>
          <w:szCs w:val="22"/>
          <w14:ligatures w14:val="standardContextual"/>
        </w:rPr>
        <w:tab/>
      </w:r>
      <w:r>
        <w:rPr>
          <w:rStyle w:val="25"/>
        </w:rPr>
        <w:t>频谱修正量</w:t>
      </w:r>
      <w:r>
        <w:tab/>
      </w:r>
      <w:r>
        <w:fldChar w:fldCharType="begin"/>
      </w:r>
      <w:r>
        <w:instrText xml:space="preserve"> PAGEREF _Toc153460897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"_Toc153460898" </w:instrText>
      </w:r>
      <w:r>
        <w:fldChar w:fldCharType="separate"/>
      </w:r>
      <w:r>
        <w:rPr>
          <w:rStyle w:val="25"/>
        </w:rPr>
        <w:t>5</w:t>
      </w:r>
      <w:r>
        <w:rPr>
          <w:rFonts w:asciiTheme="minorHAnsi" w:hAnsiTheme="minorHAnsi" w:eastAsiaTheme="minorEastAsia" w:cstheme="minorBidi"/>
          <w:b w:val="0"/>
          <w:bCs w:val="0"/>
          <w:sz w:val="21"/>
          <w:szCs w:val="22"/>
          <w14:ligatures w14:val="standardContextual"/>
        </w:rPr>
        <w:tab/>
      </w:r>
      <w:r>
        <w:rPr>
          <w:rStyle w:val="25"/>
        </w:rPr>
        <w:t>构件空气声隔声性能</w:t>
      </w:r>
      <w:r>
        <w:tab/>
      </w:r>
      <w:r>
        <w:fldChar w:fldCharType="begin"/>
      </w:r>
      <w:r>
        <w:instrText xml:space="preserve"> PAGEREF _Toc153460898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"_Toc153460899" </w:instrText>
      </w:r>
      <w:r>
        <w:fldChar w:fldCharType="separate"/>
      </w:r>
      <w:r>
        <w:rPr>
          <w:rStyle w:val="25"/>
        </w:rPr>
        <w:t>5.1</w:t>
      </w:r>
      <w:r>
        <w:rPr>
          <w:rFonts w:asciiTheme="minorHAnsi" w:hAnsiTheme="minorHAnsi" w:eastAsiaTheme="minorEastAsia" w:cstheme="minorBidi"/>
          <w:sz w:val="21"/>
          <w:szCs w:val="22"/>
          <w14:ligatures w14:val="standardContextual"/>
        </w:rPr>
        <w:tab/>
      </w:r>
      <w:r>
        <w:rPr>
          <w:rStyle w:val="25"/>
        </w:rPr>
        <w:t>墙板的空气声隔声量</w:t>
      </w:r>
      <w:r>
        <w:tab/>
      </w:r>
      <w:r>
        <w:fldChar w:fldCharType="begin"/>
      </w:r>
      <w:r>
        <w:instrText xml:space="preserve"> PAGEREF _Toc153460899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"_Toc153460900" </w:instrText>
      </w:r>
      <w:r>
        <w:fldChar w:fldCharType="separate"/>
      </w:r>
      <w:r>
        <w:rPr>
          <w:rStyle w:val="25"/>
        </w:rPr>
        <w:t>5.1.1</w:t>
      </w:r>
      <w:r>
        <w:rPr>
          <w:rFonts w:asciiTheme="minorHAnsi" w:hAnsiTheme="minorHAnsi" w:eastAsiaTheme="minorEastAsia" w:cstheme="minorBidi"/>
          <w:sz w:val="21"/>
          <w:szCs w:val="22"/>
          <w14:ligatures w14:val="standardContextual"/>
        </w:rPr>
        <w:tab/>
      </w:r>
      <w:r>
        <w:rPr>
          <w:rStyle w:val="25"/>
        </w:rPr>
        <w:t>墙板构造做法</w:t>
      </w:r>
      <w:r>
        <w:tab/>
      </w:r>
      <w:r>
        <w:fldChar w:fldCharType="begin"/>
      </w:r>
      <w:r>
        <w:instrText xml:space="preserve"> PAGEREF _Toc153460900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"_Toc153460901" </w:instrText>
      </w:r>
      <w:r>
        <w:fldChar w:fldCharType="separate"/>
      </w:r>
      <w:r>
        <w:rPr>
          <w:rStyle w:val="25"/>
        </w:rPr>
        <w:t>5.1.2</w:t>
      </w:r>
      <w:r>
        <w:rPr>
          <w:rFonts w:asciiTheme="minorHAnsi" w:hAnsiTheme="minorHAnsi" w:eastAsiaTheme="minorEastAsia" w:cstheme="minorBidi"/>
          <w:sz w:val="21"/>
          <w:szCs w:val="22"/>
          <w14:ligatures w14:val="standardContextual"/>
        </w:rPr>
        <w:tab/>
      </w:r>
      <w:r>
        <w:rPr>
          <w:rStyle w:val="25"/>
        </w:rPr>
        <w:t>墙板空气声隔声性能</w:t>
      </w:r>
      <w:r>
        <w:tab/>
      </w:r>
      <w:r>
        <w:fldChar w:fldCharType="begin"/>
      </w:r>
      <w:r>
        <w:instrText xml:space="preserve"> PAGEREF _Toc153460901 \h </w:instrText>
      </w:r>
      <w:r>
        <w:fldChar w:fldCharType="separate"/>
      </w:r>
      <w:r>
        <w:t>9</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"_Toc153460902" </w:instrText>
      </w:r>
      <w:r>
        <w:fldChar w:fldCharType="separate"/>
      </w:r>
      <w:r>
        <w:rPr>
          <w:rStyle w:val="25"/>
        </w:rPr>
        <w:t>5.2</w:t>
      </w:r>
      <w:r>
        <w:rPr>
          <w:rFonts w:asciiTheme="minorHAnsi" w:hAnsiTheme="minorHAnsi" w:eastAsiaTheme="minorEastAsia" w:cstheme="minorBidi"/>
          <w:sz w:val="21"/>
          <w:szCs w:val="22"/>
          <w14:ligatures w14:val="standardContextual"/>
        </w:rPr>
        <w:tab/>
      </w:r>
      <w:r>
        <w:rPr>
          <w:rStyle w:val="25"/>
        </w:rPr>
        <w:t>门窗的空气声隔声量</w:t>
      </w:r>
      <w:r>
        <w:tab/>
      </w:r>
      <w:r>
        <w:fldChar w:fldCharType="begin"/>
      </w:r>
      <w:r>
        <w:instrText xml:space="preserve"> PAGEREF _Toc153460902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"_Toc153460903" </w:instrText>
      </w:r>
      <w:r>
        <w:fldChar w:fldCharType="separate"/>
      </w:r>
      <w:r>
        <w:rPr>
          <w:rStyle w:val="25"/>
        </w:rPr>
        <w:t>6</w:t>
      </w:r>
      <w:r>
        <w:rPr>
          <w:rFonts w:asciiTheme="minorHAnsi" w:hAnsiTheme="minorHAnsi" w:eastAsiaTheme="minorEastAsia" w:cstheme="minorBidi"/>
          <w:b w:val="0"/>
          <w:bCs w:val="0"/>
          <w:sz w:val="21"/>
          <w:szCs w:val="22"/>
          <w14:ligatures w14:val="standardContextual"/>
        </w:rPr>
        <w:tab/>
      </w:r>
      <w:r>
        <w:rPr>
          <w:rStyle w:val="25"/>
        </w:rPr>
        <w:t>楼板撞击声隔声性能</w:t>
      </w:r>
      <w:r>
        <w:tab/>
      </w:r>
      <w:r>
        <w:fldChar w:fldCharType="begin"/>
      </w:r>
      <w:r>
        <w:instrText xml:space="preserve"> PAGEREF _Toc153460903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"_Toc153460904" </w:instrText>
      </w:r>
      <w:r>
        <w:fldChar w:fldCharType="separate"/>
      </w:r>
      <w:r>
        <w:rPr>
          <w:rStyle w:val="25"/>
        </w:rPr>
        <w:t>7</w:t>
      </w:r>
      <w:r>
        <w:rPr>
          <w:rFonts w:asciiTheme="minorHAnsi" w:hAnsiTheme="minorHAnsi" w:eastAsiaTheme="minorEastAsia" w:cstheme="minorBidi"/>
          <w:b w:val="0"/>
          <w:bCs w:val="0"/>
          <w:sz w:val="21"/>
          <w:szCs w:val="22"/>
          <w14:ligatures w14:val="standardContextual"/>
        </w:rPr>
        <w:tab/>
      </w:r>
      <w:r>
        <w:rPr>
          <w:rStyle w:val="25"/>
        </w:rPr>
        <w:t>星级技术要求</w:t>
      </w:r>
      <w:r>
        <w:tab/>
      </w:r>
      <w:r>
        <w:fldChar w:fldCharType="begin"/>
      </w:r>
      <w:r>
        <w:instrText xml:space="preserve"> PAGEREF _Toc153460904 \h </w:instrText>
      </w:r>
      <w:r>
        <w:fldChar w:fldCharType="separate"/>
      </w:r>
      <w:r>
        <w:t>10</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"_Toc153460905" </w:instrText>
      </w:r>
      <w:r>
        <w:fldChar w:fldCharType="separate"/>
      </w:r>
      <w:r>
        <w:rPr>
          <w:rStyle w:val="25"/>
        </w:rPr>
        <w:t>7.1</w:t>
      </w:r>
      <w:r>
        <w:rPr>
          <w:rFonts w:asciiTheme="minorHAnsi" w:hAnsiTheme="minorHAnsi" w:eastAsiaTheme="minorEastAsia" w:cstheme="minorBidi"/>
          <w:sz w:val="21"/>
          <w:szCs w:val="22"/>
          <w14:ligatures w14:val="standardContextual"/>
        </w:rPr>
        <w:tab/>
      </w:r>
      <w:r>
        <w:rPr>
          <w:rStyle w:val="25"/>
        </w:rPr>
        <w:t>外墙-室外与卧室之间</w:t>
      </w:r>
      <w:r>
        <w:tab/>
      </w:r>
      <w:r>
        <w:fldChar w:fldCharType="begin"/>
      </w:r>
      <w:r>
        <w:instrText xml:space="preserve"> PAGEREF _Toc153460905 \h </w:instrText>
      </w:r>
      <w:r>
        <w:fldChar w:fldCharType="separate"/>
      </w:r>
      <w:r>
        <w:t>10</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"_Toc153460906" </w:instrText>
      </w:r>
      <w:r>
        <w:fldChar w:fldCharType="separate"/>
      </w:r>
      <w:r>
        <w:rPr>
          <w:rStyle w:val="25"/>
        </w:rPr>
        <w:t>7.2</w:t>
      </w:r>
      <w:r>
        <w:rPr>
          <w:rFonts w:asciiTheme="minorHAnsi" w:hAnsiTheme="minorHAnsi" w:eastAsiaTheme="minorEastAsia" w:cstheme="minorBidi"/>
          <w:sz w:val="21"/>
          <w:szCs w:val="22"/>
          <w14:ligatures w14:val="standardContextual"/>
        </w:rPr>
        <w:tab/>
      </w:r>
      <w:r>
        <w:rPr>
          <w:rStyle w:val="25"/>
        </w:rPr>
        <w:t>分户墙-两侧卧室之间</w:t>
      </w:r>
      <w:r>
        <w:tab/>
      </w:r>
      <w:r>
        <w:fldChar w:fldCharType="begin"/>
      </w:r>
      <w:r>
        <w:instrText xml:space="preserve"> PAGEREF _Toc153460906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"_Toc153460907" </w:instrText>
      </w:r>
      <w:r>
        <w:fldChar w:fldCharType="separate"/>
      </w:r>
      <w:r>
        <w:rPr>
          <w:rStyle w:val="25"/>
        </w:rPr>
        <w:t>8</w:t>
      </w:r>
      <w:r>
        <w:rPr>
          <w:rFonts w:asciiTheme="minorHAnsi" w:hAnsiTheme="minorHAnsi" w:eastAsiaTheme="minorEastAsia" w:cstheme="minorBidi"/>
          <w:b w:val="0"/>
          <w:bCs w:val="0"/>
          <w:sz w:val="21"/>
          <w:szCs w:val="22"/>
          <w14:ligatures w14:val="standardContextual"/>
        </w:rPr>
        <w:tab/>
      </w:r>
      <w:r>
        <w:rPr>
          <w:rStyle w:val="25"/>
        </w:rPr>
        <w:t>结论</w:t>
      </w:r>
      <w:r>
        <w:tab/>
      </w:r>
      <w:r>
        <w:fldChar w:fldCharType="begin"/>
      </w:r>
      <w:r>
        <w:instrText xml:space="preserve"> PAGEREF _Toc153460907 \h </w:instrText>
      </w:r>
      <w:r>
        <w:fldChar w:fldCharType="separate"/>
      </w:r>
      <w:r>
        <w:t>10</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ind w:left="669" w:hanging="669"/>
      </w:pPr>
      <w:bookmarkStart w:id="10" w:name="_Toc153460889"/>
      <w:r>
        <w:rPr>
          <w:rFonts w:hint="eastAsia"/>
        </w:rPr>
        <w:t>建筑概况</w:t>
      </w:r>
      <w:bookmarkEnd w:id="10"/>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1" w:name="工程名称"/>
            <w:r>
              <w:t>琳琅珠玉“零碳”艺术馆</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sz w:val="24"/>
                <w:vertAlign w:val="superscript"/>
                <w:lang w:val="en-US"/>
              </w:rPr>
              <w:t>2</w:t>
            </w:r>
            <w:r>
              <w:rPr>
                <w:lang w:val="en-US"/>
              </w:rPr>
              <w:t>)</w:t>
            </w:r>
          </w:p>
        </w:tc>
        <w:tc>
          <w:tcPr>
            <w:tcW w:w="6231" w:type="dxa"/>
          </w:tcPr>
          <w:p>
            <w:pPr>
              <w:pStyle w:val="3"/>
            </w:pPr>
            <w:r>
              <w:rPr>
                <w:rFonts w:hint="eastAsia"/>
              </w:rPr>
              <w:t>地上</w:t>
            </w:r>
            <w:bookmarkStart w:id="12" w:name="地上建筑面积"/>
            <w:r>
              <w:rPr>
                <w:rFonts w:hint="eastAsia"/>
              </w:rPr>
              <w:t>0</w:t>
            </w:r>
            <w:bookmarkEnd w:id="12"/>
            <w:r>
              <w:rPr>
                <w:rFonts w:hint="eastAsia"/>
              </w:rPr>
              <w:t xml:space="preserve">    地下</w:t>
            </w:r>
            <w:bookmarkStart w:id="13" w:name="地下建筑面积"/>
            <w:r>
              <w:rPr>
                <w:rFonts w:hint="eastAsia"/>
              </w:rPr>
              <w:t>286</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rPr>
                <w:rFonts w:hint="eastAsia"/>
              </w:rPr>
              <w:t>1</w:t>
            </w:r>
            <w:bookmarkEnd w:id="14"/>
            <w:r>
              <w:rPr>
                <w:rFonts w:hint="eastAsia"/>
              </w:rPr>
              <w:t xml:space="preserve">        地下</w:t>
            </w:r>
            <w:bookmarkStart w:id="15" w:name="地下建筑层数"/>
            <w:r>
              <w:t>1</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pPr>
            <w:r>
              <w:rPr>
                <w:rFonts w:hint="eastAsia"/>
              </w:rPr>
              <w:t>地上</w:t>
            </w:r>
            <w:bookmarkStart w:id="16" w:name="地上建筑高度"/>
            <w:r>
              <w:rPr>
                <w:rFonts w:hint="eastAsia"/>
              </w:rPr>
              <w:t>7.2</w:t>
            </w:r>
            <w:bookmarkEnd w:id="16"/>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pPr>
            <w:bookmarkStart w:id="17" w:name="北向角度"/>
            <w:r>
              <w:t>90</w:t>
            </w:r>
            <w:bookmarkEnd w:id="17"/>
          </w:p>
        </w:tc>
      </w:tr>
    </w:tbl>
    <w:p>
      <w:pPr>
        <w:pStyle w:val="3"/>
        <w:spacing w:before="312" w:beforeLines="100"/>
        <w:jc w:val="center"/>
        <w:rPr>
          <w:lang w:val="en-US"/>
        </w:rPr>
      </w:pPr>
      <w:bookmarkStart w:id="18" w:name="单体模型观察图"/>
      <w:bookmarkEnd w:id="18"/>
      <w:bookmarkStart w:id="19" w:name="围护结构概况"/>
      <w:bookmarkEnd w:id="19"/>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0" w:name="_Toc153460890"/>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《建筑设计资料集（2）第二版》</w:t>
      </w:r>
    </w:p>
    <w:p>
      <w:pPr>
        <w:pStyle w:val="2"/>
        <w:ind w:left="669" w:hanging="669"/>
      </w:pPr>
      <w:bookmarkStart w:id="22" w:name="_Toc153460891"/>
      <w:r>
        <w:rPr>
          <w:rFonts w:hint="eastAsia"/>
        </w:rPr>
        <w:t>标准</w:t>
      </w:r>
      <w:r>
        <w:t>要求</w:t>
      </w:r>
      <w:bookmarkEnd w:id="22"/>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1．室内噪声级应满足现行国家标准《民用建筑隔声设计规范》GB 50118 中的低限要求；</w:t>
      </w:r>
    </w:p>
    <w:p>
      <w:pPr>
        <w:pStyle w:val="3"/>
        <w:ind w:left="720" w:leftChars="400"/>
      </w:pPr>
      <w:r>
        <w:rPr>
          <w:rFonts w:hint="eastAsia"/>
        </w:rPr>
        <w:t>2．外墙、隔墙、楼板和门窗的隔声性能应满足现行国家标准《民用建筑隔声设计规范》GB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3"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kern w:val="2"/>
          <w:szCs w:val="21"/>
          <w:lang w:val="en-US"/>
        </w:rPr>
      </w:pPr>
      <w:r>
        <w:rPr>
          <w:rFonts w:hint="eastAsia"/>
          <w:kern w:val="2"/>
          <w:szCs w:val="21"/>
          <w:lang w:val="en-US"/>
        </w:rPr>
        <w:t>表3.1</w:t>
      </w:r>
      <w:r>
        <w:rPr>
          <w:kern w:val="2"/>
          <w:szCs w:val="21"/>
          <w:lang w:val="en-US"/>
        </w:rPr>
        <w:t xml:space="preserve"> </w:t>
      </w:r>
      <w:r>
        <w:rPr>
          <w:rFonts w:hint="eastAsia"/>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隔声性能</w:t>
            </w:r>
          </w:p>
        </w:tc>
        <w:tc>
          <w:tcPr>
            <w:tcW w:w="2835"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构件</w:t>
            </w:r>
          </w:p>
        </w:tc>
        <w:tc>
          <w:tcPr>
            <w:tcW w:w="224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二星级要求</w:t>
            </w:r>
          </w:p>
        </w:tc>
        <w:tc>
          <w:tcPr>
            <w:tcW w:w="209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空气声</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position w:val="-12"/>
                <w:szCs w:val="24"/>
              </w:rPr>
              <w:object>
                <v:shape id="_x0000_i1025" o:spt="75" type="#_x0000_t75" style="height:18.6pt;width:3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 w:val="20"/>
              </w:rPr>
              <w:t>+ C</w:t>
            </w:r>
            <w:r>
              <w:rPr>
                <w:sz w:val="20"/>
                <w:vertAlign w:val="subscript"/>
              </w:rPr>
              <w:t>tr</w:t>
            </w:r>
            <w:r>
              <w:rPr>
                <w:sz w:val="20"/>
              </w:rPr>
              <w:t xml:space="preserve"> ≥35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6" o:spt="75" type="#_x0000_t75" style="height:18.6pt;width:30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r>
              <w:rPr>
                <w:sz w:val="20"/>
              </w:rPr>
              <w:t>+ C</w:t>
            </w:r>
            <w:r>
              <w:rPr>
                <w:sz w:val="20"/>
                <w:vertAlign w:val="subscript"/>
              </w:rPr>
              <w:t>tr</w:t>
            </w:r>
            <w:r>
              <w:rPr>
                <w:sz w:val="20"/>
              </w:rPr>
              <w:t xml:space="preserve">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D8D8D8" w:themeFill="background1" w:themeFillShade="D9"/>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position w:val="-12"/>
                <w:szCs w:val="24"/>
              </w:rPr>
              <w:object>
                <v:shape id="_x0000_i1027" o:spt="75" type="#_x0000_t75" style="height:18.6pt;width:30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r>
              <w:rPr>
                <w:sz w:val="20"/>
              </w:rPr>
              <w:t xml:space="preserve">+C ≥47.5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8" o:spt="75" type="#_x0000_t75" style="height:18.6pt;width:30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2">
                  <o:LockedField>false</o:LockedField>
                </o:OLEObject>
              </w:object>
            </w:r>
            <w:r>
              <w:rPr>
                <w:sz w:val="20"/>
              </w:rPr>
              <w:t xml:space="preserve">+C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撞击声</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position w:val="-12"/>
                <w:szCs w:val="24"/>
              </w:rPr>
              <w:object>
                <v:shape id="_x0000_i1029" o:spt="75" type="#_x0000_t75" style="height:16.8pt;width:30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sz w:val="20"/>
              </w:rPr>
              <w:t xml:space="preserve"> ≤70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30" o:spt="75" type="#_x0000_t75" style="height:16.8pt;width:30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5">
                  <o:LockedField>false</o:LockedField>
                </o:OLEObject>
              </w:object>
            </w:r>
            <w:r>
              <w:rPr>
                <w:sz w:val="20"/>
                <w:vertAlign w:val="subscript"/>
              </w:rPr>
              <w:t xml:space="preserve"> </w:t>
            </w:r>
            <w:r>
              <w:rPr>
                <w:sz w:val="20"/>
              </w:rPr>
              <w:t xml:space="preserve">≤65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pPr>
        <w:pStyle w:val="2"/>
        <w:ind w:left="669" w:hanging="669"/>
        <w:rPr>
          <w:kern w:val="2"/>
        </w:rPr>
      </w:pPr>
      <w:bookmarkStart w:id="24" w:name="_Toc153460892"/>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5" w:name="_Toc153460893"/>
      <w:r>
        <w:rPr>
          <w:rFonts w:hint="eastAsia"/>
        </w:rPr>
        <w:t>原理概要</w:t>
      </w:r>
      <w:bookmarkEnd w:id="25"/>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31" o:spt="75" type="#_x0000_t75" style="height:30.6pt;width:54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6" w:name="_Toc503275877"/>
      <w:bookmarkStart w:id="27" w:name="_Toc503800603"/>
      <w:bookmarkStart w:id="28" w:name="_Toc503800668"/>
      <w:bookmarkStart w:id="29" w:name="_Toc153460894"/>
      <w:r>
        <w:rPr>
          <w:rFonts w:hint="eastAsia"/>
        </w:rPr>
        <w:t>质量定律</w:t>
      </w:r>
      <w:bookmarkEnd w:id="26"/>
      <w:bookmarkEnd w:id="27"/>
      <w:bookmarkEnd w:id="28"/>
      <w:bookmarkEnd w:id="29"/>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32" o:spt="75" type="#_x0000_t75" style="height:38.4pt;width:107.4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0" w:name="_Toc153460895"/>
      <w:r>
        <w:t>隔声</w:t>
      </w:r>
      <w:r>
        <w:rPr>
          <w:rFonts w:hint="eastAsia"/>
        </w:rPr>
        <w:t>量计算经验</w:t>
      </w:r>
      <w:r>
        <w:t>公式</w:t>
      </w:r>
      <w:bookmarkEnd w:id="30"/>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3431722" cy="526650"/>
                    </a:xfrm>
                    <a:prstGeom prst="rect">
                      <a:avLst/>
                    </a:prstGeom>
                  </pic:spPr>
                </pic:pic>
              </a:graphicData>
            </a:graphic>
          </wp:inline>
        </w:drawing>
      </w:r>
    </w:p>
    <w:p>
      <w:pPr>
        <w:pStyle w:val="3"/>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pPr>
        <w:jc w:val="cente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1" w:name="_Toc153460896"/>
      <w:r>
        <w:rPr>
          <w:rFonts w:hint="eastAsia"/>
        </w:rPr>
        <w:t>单值评价量</w:t>
      </w:r>
      <w:bookmarkEnd w:id="31"/>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33" o:spt="75" type="#_x0000_t75" style="height:16.8pt;width:16.8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34" o:spt="75" type="#_x0000_t75" style="height:16.8pt;width:11.4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35" o:spt="75" type="#_x0000_t75" style="height:14.4pt;width:11.4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6" o:spt="75" type="#_x0000_t75" style="height:16.8pt;width:18.6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3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7" o:spt="75" type="#_x0000_t75" style="height:16.8pt;width:12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2" w:name="_Toc153460897"/>
      <w:r>
        <w:rPr>
          <w:rFonts w:hint="eastAsia"/>
        </w:rPr>
        <w:t>频谱修正量</w:t>
      </w:r>
      <w:bookmarkEnd w:id="32"/>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pStyle w:val="2"/>
        <w:ind w:left="669" w:hanging="669"/>
      </w:pPr>
      <w:bookmarkStart w:id="33" w:name="_Toc153460898"/>
      <w:r>
        <w:rPr>
          <w:rFonts w:hint="eastAsia"/>
        </w:rPr>
        <w:t>构件空气声隔声性能</w:t>
      </w:r>
      <w:bookmarkEnd w:id="33"/>
    </w:p>
    <w:p>
      <w:pPr>
        <w:pStyle w:val="4"/>
      </w:pPr>
      <w:bookmarkStart w:id="34" w:name="_Toc153460899"/>
      <w:r>
        <w:rPr>
          <w:rFonts w:hint="eastAsia"/>
        </w:rPr>
        <w:t>墙板的空气声隔声量</w:t>
      </w:r>
      <w:bookmarkEnd w:id="34"/>
    </w:p>
    <w:p>
      <w:pPr>
        <w:pStyle w:val="5"/>
      </w:pPr>
      <w:bookmarkStart w:id="35" w:name="_Toc153460900"/>
      <w:r>
        <w:rPr>
          <w:rFonts w:hint="eastAsia"/>
        </w:rPr>
        <w:t>墙板构造做法</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200</w:t>
            </w:r>
          </w:p>
        </w:tc>
        <w:tc>
          <w:tcPr>
            <w:tcW w:w="990" w:type="dxa"/>
            <w:vAlign w:val="center"/>
          </w:tcPr>
          <w:p>
            <w:pPr>
              <w:jc w:val="center"/>
            </w:pPr>
            <w:r>
              <w:t>2500</w:t>
            </w:r>
          </w:p>
        </w:tc>
        <w:tc>
          <w:tcPr>
            <w:tcW w:w="990" w:type="dxa"/>
            <w:vAlign w:val="center"/>
          </w:tcPr>
          <w:p>
            <w:pPr>
              <w:jc w:val="center"/>
            </w:pPr>
            <w:r>
              <w:t>500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碎石、卵石混凝土(ρ=2300)</w:t>
            </w:r>
          </w:p>
        </w:tc>
        <w:tc>
          <w:tcPr>
            <w:tcW w:w="990" w:type="dxa"/>
            <w:vAlign w:val="center"/>
          </w:tcPr>
          <w:p>
            <w:pPr>
              <w:jc w:val="center"/>
            </w:pPr>
            <w:r>
              <w:t>40</w:t>
            </w:r>
          </w:p>
        </w:tc>
        <w:tc>
          <w:tcPr>
            <w:tcW w:w="990" w:type="dxa"/>
            <w:vAlign w:val="center"/>
          </w:tcPr>
          <w:p>
            <w:pPr>
              <w:jc w:val="center"/>
            </w:pPr>
            <w:r>
              <w:t>2300</w:t>
            </w:r>
          </w:p>
        </w:tc>
        <w:tc>
          <w:tcPr>
            <w:tcW w:w="990" w:type="dxa"/>
            <w:vAlign w:val="center"/>
          </w:tcPr>
          <w:p>
            <w:pPr>
              <w:jc w:val="center"/>
            </w:pPr>
            <w:r>
              <w:t>92</w:t>
            </w:r>
          </w:p>
        </w:tc>
        <w:tc>
          <w:tcPr>
            <w:tcW w:w="1126" w:type="dxa"/>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加气混凝土、泡沫混凝土(ρ=700)</w:t>
            </w:r>
          </w:p>
        </w:tc>
        <w:tc>
          <w:tcPr>
            <w:tcW w:w="990" w:type="dxa"/>
            <w:vAlign w:val="center"/>
          </w:tcPr>
          <w:p>
            <w:pPr>
              <w:jc w:val="center"/>
            </w:pPr>
            <w:r>
              <w:t>80</w:t>
            </w:r>
          </w:p>
        </w:tc>
        <w:tc>
          <w:tcPr>
            <w:tcW w:w="990" w:type="dxa"/>
            <w:vAlign w:val="center"/>
          </w:tcPr>
          <w:p>
            <w:pPr>
              <w:jc w:val="center"/>
            </w:pPr>
            <w:r>
              <w:t>700</w:t>
            </w:r>
          </w:p>
        </w:tc>
        <w:tc>
          <w:tcPr>
            <w:tcW w:w="990" w:type="dxa"/>
            <w:vAlign w:val="center"/>
          </w:tcPr>
          <w:p>
            <w:pPr>
              <w:jc w:val="center"/>
            </w:pPr>
            <w:r>
              <w:t>56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地面</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6" w:name="围护结构材料清单"/>
      <w:bookmarkEnd w:id="36"/>
    </w:p>
    <w:p>
      <w:pPr>
        <w:pStyle w:val="5"/>
      </w:pPr>
      <w:bookmarkStart w:id="37" w:name="_Toc153460901"/>
      <w:r>
        <w:rPr>
          <w:rFonts w:hint="eastAsia"/>
        </w:rPr>
        <w:t>墙板空气声隔声性能</w:t>
      </w:r>
      <w:bookmarkEnd w:id="37"/>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p>
    <w:p>
      <w:pPr>
        <w:pStyle w:val="3"/>
      </w:pPr>
      <m:oMathPara>
        <m:oMath>
          <m:r>
            <m:rPr/>
            <w:rPr>
              <w:rFonts w:ascii="Cambria Math" w:hAnsi="Cambria Math"/>
            </w:rPr>
            <m:t>R=</m:t>
          </m:r>
          <w:bookmarkStart w:id="38" w:name="公式A1"/>
          <m:r>
            <m:rPr>
              <m:sty m:val="p"/>
            </m:rPr>
            <m:t>23</m:t>
          </m:r>
          <w:bookmarkEnd w:id="38"/>
          <m:r>
            <m:rPr/>
            <w:rPr>
              <w:rFonts w:ascii="Cambria Math" w:hAnsi="Cambria Math"/>
            </w:rPr>
            <m:t>lgm+</m:t>
          </m:r>
          <w:bookmarkStart w:id="39" w:name="公式B1"/>
          <m:r>
            <m:rPr>
              <m:sty m:val="p"/>
            </m:rPr>
            <m:t>11</m:t>
          </m:r>
          <w:bookmarkEnd w:id="39"/>
          <m:r>
            <m:rPr/>
            <w:rPr>
              <w:rFonts w:ascii="Cambria Math" w:hAnsi="Cambria Math"/>
            </w:rPr>
            <m:t>lgf</m:t>
          </m:r>
          <w:bookmarkStart w:id="40" w:name="公式C1"/>
          <m:r>
            <m:rPr>
              <m:sty m:val="p"/>
            </m:rPr>
            <m:t>−41</m:t>
          </m:r>
          <w:bookmarkEnd w:id="40"/>
          <m:r>
            <m:rPr/>
            <w:rPr>
              <w:rFonts w:ascii="Cambria Math" w:hAnsi="Cambria Math"/>
            </w:rPr>
            <m:t xml:space="preserve">         (m≥200kg/</m:t>
          </m:r>
          <m:r>
            <m:rPr/>
            <w:rPr>
              <w:rFonts w:hint="eastAsia" w:ascii="Cambria Math" w:hAnsi="Cambria Math"/>
            </w:rPr>
            <m:t>㎡）</m:t>
          </m:r>
        </m:oMath>
      </m:oMathPara>
    </w:p>
    <w:p>
      <w:pPr>
        <w:pStyle w:val="3"/>
        <w:rPr>
          <w:color w:val="FF0000"/>
        </w:rPr>
      </w:pPr>
      <m:oMathPara>
        <m:oMath>
          <m:r>
            <m:rPr/>
            <w:rPr>
              <w:rFonts w:ascii="Cambria Math" w:hAnsi="Cambria Math"/>
            </w:rPr>
            <m:t>R=</m:t>
          </m:r>
          <w:bookmarkStart w:id="41" w:name="公式A2"/>
          <m:r>
            <m:rPr>
              <m:sty m:val="p"/>
            </m:rPr>
            <m:t>13</m:t>
          </m:r>
          <w:bookmarkEnd w:id="41"/>
          <m:r>
            <m:rPr/>
            <w:rPr>
              <w:rFonts w:ascii="Cambria Math" w:hAnsi="Cambria Math"/>
            </w:rPr>
            <m:t>lgm+</m:t>
          </m:r>
          <w:bookmarkStart w:id="42" w:name="公式B2"/>
          <m:r>
            <m:rPr>
              <m:sty m:val="p"/>
            </m:rPr>
            <m:t>11</m:t>
          </m:r>
          <w:bookmarkEnd w:id="42"/>
          <m:r>
            <m:rPr/>
            <w:rPr>
              <w:rFonts w:ascii="Cambria Math" w:hAnsi="Cambria Math"/>
            </w:rPr>
            <m:t>lgf</m:t>
          </m:r>
          <w:bookmarkStart w:id="43" w:name="公式C2"/>
          <m:r>
            <m:rPr>
              <m:sty m:val="p"/>
            </m:rPr>
            <m:t>−18</m:t>
          </m:r>
          <w:bookmarkEnd w:id="43"/>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4" w:name="墙板空气声隔声量"/>
      <w:bookmarkEnd w:id="44"/>
      <w:r>
        <w:rPr>
          <w:rFonts w:ascii="宋体" w:hAnsi="宋体" w:eastAsia="宋体"/>
          <w:kern w:val="0"/>
          <w:sz w:val="21"/>
          <w:szCs w:val="21"/>
        </w:rPr>
        <w:t>本工程无此项评价</w:t>
      </w:r>
    </w:p>
    <w:p>
      <w:pPr>
        <w:pStyle w:val="3"/>
        <w:rPr>
          <w:lang w:val="en-US"/>
        </w:rPr>
      </w:pPr>
    </w:p>
    <w:p>
      <w:pPr>
        <w:pStyle w:val="4"/>
      </w:pPr>
      <w:bookmarkStart w:id="45" w:name="_Toc153460902"/>
      <w:r>
        <w:rPr>
          <w:rFonts w:hint="eastAsia"/>
        </w:rPr>
        <w:t>门窗的空气声隔声量</w:t>
      </w:r>
      <w:bookmarkEnd w:id="45"/>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6" w:name="门窗空气声隔声量"/>
      <w:bookmarkEnd w:id="46"/>
      <w:r>
        <w:rPr>
          <w:rFonts w:ascii="宋体" w:hAnsi="宋体" w:eastAsia="宋体"/>
          <w:kern w:val="0"/>
          <w:sz w:val="21"/>
          <w:szCs w:val="21"/>
        </w:rPr>
        <w:t>本工程无此项评价</w:t>
      </w:r>
    </w:p>
    <w:p>
      <w:pPr>
        <w:pStyle w:val="2"/>
        <w:ind w:left="669" w:hanging="669"/>
      </w:pPr>
      <w:bookmarkStart w:id="47" w:name="_Toc153460903"/>
      <w:r>
        <w:rPr>
          <w:rFonts w:hint="eastAsia"/>
        </w:rPr>
        <w:t>楼板撞击声隔声性能</w:t>
      </w:r>
      <w:bookmarkEnd w:id="47"/>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8" w:name="撞击声隔声"/>
      <w:bookmarkEnd w:id="48"/>
      <w:r>
        <w:rPr>
          <w:lang w:val="en-US"/>
        </w:rPr>
        <w:t>本工程为单层建筑，撞击声隔声性能直接得 5 分。</w:t>
      </w:r>
    </w:p>
    <w:bookmarkEnd w:id="23"/>
    <w:p>
      <w:pPr>
        <w:pStyle w:val="2"/>
        <w:ind w:left="669" w:hanging="669"/>
        <w:rPr>
          <w:kern w:val="2"/>
        </w:rPr>
      </w:pPr>
      <w:bookmarkStart w:id="49" w:name="_Toc153460904"/>
      <w:r>
        <w:rPr>
          <w:rFonts w:hint="eastAsia"/>
          <w:kern w:val="2"/>
        </w:rPr>
        <w:t>星级技术要求</w:t>
      </w:r>
      <w:bookmarkEnd w:id="49"/>
    </w:p>
    <w:p>
      <w:pPr>
        <w:pStyle w:val="4"/>
      </w:pPr>
      <w:bookmarkStart w:id="50" w:name="_Toc153460905"/>
      <w:r>
        <w:rPr>
          <w:rFonts w:hint="eastAsia"/>
        </w:rPr>
        <w:t>外墙-室外与卧室之间</w:t>
      </w:r>
      <w:bookmarkEnd w:id="50"/>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p>
      <w:pPr>
        <w:pStyle w:val="3"/>
        <w:jc w:val="center"/>
        <w:rPr>
          <w:lang w:val="en-US"/>
        </w:rPr>
      </w:pPr>
      <w:bookmarkStart w:id="51" w:name="组合墙星级评价表"/>
      <w:bookmarkEnd w:id="51"/>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4"/>
      </w:pPr>
      <w:bookmarkStart w:id="52" w:name="_Toc153460906"/>
      <w:r>
        <w:rPr>
          <w:rFonts w:hint="eastAsia"/>
        </w:rPr>
        <w:t>分户墙</w:t>
      </w:r>
      <w:r>
        <w:t>-</w:t>
      </w:r>
      <w:r>
        <w:rPr>
          <w:rFonts w:hint="eastAsia"/>
        </w:rPr>
        <w:t>两侧卧室之间</w:t>
      </w:r>
      <w:bookmarkEnd w:id="52"/>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53" w:name="分户墙星级评价表"/>
      <w:bookmarkEnd w:id="53"/>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注：此处若无表格，代表本项目中不存在两户卧室相邻的情况，无需对此项进行评价。</w:t>
      </w:r>
    </w:p>
    <w:p>
      <w:pPr>
        <w:pStyle w:val="2"/>
        <w:ind w:left="669" w:hanging="669"/>
        <w:rPr>
          <w:kern w:val="2"/>
        </w:rPr>
      </w:pPr>
      <w:bookmarkStart w:id="54" w:name="_Toc153460907"/>
      <w:r>
        <w:rPr>
          <w:rFonts w:hint="eastAsia"/>
          <w:kern w:val="2"/>
        </w:rPr>
        <w:t>结论</w:t>
      </w:r>
      <w:bookmarkEnd w:id="54"/>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p>
      <w:bookmarkStart w:id="55" w:name="构件隔声性能统计"/>
      <w:bookmarkEnd w:id="55"/>
      <w:r>
        <w:t>本工程无此项评价</w:t>
      </w:r>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6" w:name="撞击声隔声性能统计"/>
      <w:bookmarkEnd w:id="56"/>
      <w:r>
        <w:t>本工程为单层建筑，撞击声隔声性能直接得 5 分。</w:t>
      </w:r>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r>
              <w:rPr>
                <w:rFonts w:hint="eastAsia"/>
              </w:rPr>
              <w:t>室外与卧室之间</w:t>
            </w:r>
          </w:p>
        </w:tc>
        <w:tc>
          <w:tcPr>
            <w:tcW w:w="2547" w:type="dxa"/>
            <w:vAlign w:val="center"/>
          </w:tcPr>
          <w:p>
            <w:pPr>
              <w:rPr>
                <w:b/>
              </w:rPr>
            </w:pPr>
            <w:bookmarkStart w:id="57" w:name="组合墙星级评价隔声量"/>
            <w:r>
              <w:rPr>
                <w:b/>
              </w:rPr>
              <w:t>-</w:t>
            </w:r>
            <w:bookmarkEnd w:id="57"/>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jc w:val="center"/>
              <w:rPr>
                <w:b/>
                <w:highlight w:val="yellow"/>
                <w:lang w:val="en-US"/>
              </w:rPr>
            </w:pPr>
            <w:bookmarkStart w:id="58" w:name="组合墙星级评价结论"/>
            <w:r>
              <w:rPr>
                <w:b/>
              </w:rPr>
              <w:t>-</w:t>
            </w:r>
            <w:bookmarkEnd w:id="58"/>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r>
              <w:rPr>
                <w:rFonts w:hint="eastAsia"/>
              </w:rPr>
              <w:t>分户墙两侧卧室之间</w:t>
            </w:r>
          </w:p>
        </w:tc>
        <w:tc>
          <w:tcPr>
            <w:tcW w:w="2547" w:type="dxa"/>
            <w:vAlign w:val="center"/>
          </w:tcPr>
          <w:p>
            <w:pPr>
              <w:rPr>
                <w:b/>
              </w:rPr>
            </w:pPr>
            <w:bookmarkStart w:id="59" w:name="分户墙星级评价隔声量"/>
            <w:r>
              <w:rPr>
                <w:b/>
              </w:rPr>
              <w:t>-</w:t>
            </w:r>
            <w:bookmarkEnd w:id="59"/>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jc w:val="center"/>
              <w:rPr>
                <w:b/>
                <w:highlight w:val="yellow"/>
                <w:lang w:val="en-US"/>
              </w:rPr>
            </w:pPr>
            <w:bookmarkStart w:id="60" w:name="分户墙星级评价结论"/>
            <w:r>
              <w:rPr>
                <w:b/>
              </w:rPr>
              <w:t>-</w:t>
            </w:r>
            <w:bookmarkEnd w:id="6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r>
              <w:t>卧室的分户楼板</w:t>
            </w:r>
          </w:p>
        </w:tc>
        <w:tc>
          <w:tcPr>
            <w:tcW w:w="2547" w:type="dxa"/>
            <w:vAlign w:val="center"/>
          </w:tcPr>
          <w:p>
            <w:pPr>
              <w:rPr>
                <w:b/>
              </w:rPr>
            </w:pPr>
            <w:bookmarkStart w:id="61" w:name="分户楼板星级评价撞击声压级"/>
            <w:r>
              <w:rPr>
                <w:b/>
              </w:rPr>
              <w:t>-</w:t>
            </w:r>
            <w:bookmarkEnd w:id="61"/>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jc w:val="center"/>
              <w:rPr>
                <w:b/>
                <w:highlight w:val="yellow"/>
                <w:lang w:val="en-US"/>
              </w:rPr>
            </w:pPr>
            <w:bookmarkStart w:id="62" w:name="分户楼板星级评价结论"/>
            <w:r>
              <w:rPr>
                <w:b/>
              </w:rPr>
              <w:t>-</w:t>
            </w:r>
            <w:bookmarkEnd w:id="62"/>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pStyle w:val="3"/>
        <w:rPr>
          <w:rFonts w:ascii="宋体" w:hAnsi="宋体"/>
        </w:rPr>
      </w:pP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contextualSpacing/>
              <w:jc w:val="center"/>
              <w:rPr>
                <w:bCs/>
              </w:rPr>
            </w:pPr>
            <w:r>
              <w:rPr>
                <w:bCs/>
              </w:rPr>
              <w:t>检查项</w:t>
            </w:r>
          </w:p>
        </w:tc>
        <w:tc>
          <w:tcPr>
            <w:tcW w:w="5812" w:type="dxa"/>
            <w:shd w:val="clear" w:color="auto" w:fill="E6E6E6"/>
          </w:tcPr>
          <w:p>
            <w:pPr>
              <w:contextualSpacing/>
              <w:jc w:val="center"/>
              <w:rPr>
                <w:bCs/>
              </w:rPr>
            </w:pPr>
            <w:r>
              <w:rPr>
                <w:rFonts w:hint="eastAsia"/>
                <w:bCs/>
              </w:rPr>
              <w:t>评价</w:t>
            </w:r>
            <w:r>
              <w:rPr>
                <w:bCs/>
              </w:rPr>
              <w:t>依据</w:t>
            </w:r>
          </w:p>
        </w:tc>
        <w:tc>
          <w:tcPr>
            <w:tcW w:w="1523" w:type="dxa"/>
            <w:shd w:val="clear" w:color="auto" w:fill="E6E6E6"/>
            <w:vAlign w:val="center"/>
          </w:tcPr>
          <w:p>
            <w:pPr>
              <w:contextualSpacing/>
              <w:jc w:val="center"/>
              <w:rPr>
                <w:bCs/>
              </w:rPr>
            </w:pPr>
            <w:r>
              <w:rPr>
                <w:bCs/>
              </w:rPr>
              <w:t>结论</w:t>
            </w:r>
          </w:p>
        </w:tc>
        <w:tc>
          <w:tcPr>
            <w:tcW w:w="737" w:type="dxa"/>
            <w:shd w:val="clear" w:color="auto" w:fill="E6E6E6"/>
            <w:vAlign w:val="center"/>
          </w:tcPr>
          <w:p>
            <w:pPr>
              <w:contextualSpacing/>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63" w:name="空气声控制项结论"/>
            <w:r>
              <w:rPr>
                <w:rFonts w:hint="eastAsia"/>
                <w:b/>
                <w:lang w:val="en-US"/>
              </w:rPr>
              <w:t>本工程无此项评价</w:t>
            </w:r>
            <w:bookmarkEnd w:id="63"/>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523" w:type="dxa"/>
            <w:vAlign w:val="center"/>
          </w:tcPr>
          <w:p>
            <w:pPr>
              <w:jc w:val="center"/>
              <w:rPr>
                <w:b/>
                <w:lang w:val="en-US"/>
              </w:rPr>
            </w:pPr>
            <w:r>
              <w:rPr>
                <w:rFonts w:hint="eastAsia"/>
                <w:b/>
                <w:lang w:val="en-US"/>
              </w:rPr>
              <w:t>满足</w:t>
            </w:r>
          </w:p>
        </w:tc>
        <w:tc>
          <w:tcPr>
            <w:tcW w:w="737" w:type="dxa"/>
            <w:vAlign w:val="center"/>
          </w:tcPr>
          <w:p>
            <w:pPr>
              <w:jc w:val="center"/>
              <w:rPr>
                <w:b/>
                <w:lang w:val="en-US"/>
              </w:rPr>
            </w:pPr>
            <w:r>
              <w:rPr>
                <w:b/>
                <w:lang w:val="en-US"/>
              </w:rPr>
              <w:t>3</w:t>
            </w:r>
            <w:r>
              <w:rPr>
                <w:rFonts w:hint="eastAsia"/>
                <w:b/>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64" w:name="撞击声控制项结论"/>
            <w:r>
              <w:rPr>
                <w:rFonts w:hint="eastAsia"/>
                <w:b/>
                <w:lang w:val="en-US"/>
              </w:rPr>
              <w:t>满足</w:t>
            </w:r>
            <w:bookmarkEnd w:id="64"/>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523" w:type="dxa"/>
            <w:vAlign w:val="center"/>
          </w:tcPr>
          <w:p>
            <w:pPr>
              <w:jc w:val="center"/>
              <w:rPr>
                <w:b/>
                <w:lang w:val="en-US"/>
              </w:rPr>
            </w:pPr>
            <w:bookmarkStart w:id="65" w:name="撞击声评分项结论"/>
            <w:r>
              <w:rPr>
                <w:rFonts w:hint="eastAsia"/>
                <w:b/>
                <w:lang w:val="en-US"/>
              </w:rPr>
              <w:t>满足高要求</w:t>
            </w:r>
            <w:bookmarkEnd w:id="65"/>
          </w:p>
        </w:tc>
        <w:tc>
          <w:tcPr>
            <w:tcW w:w="737" w:type="dxa"/>
            <w:vAlign w:val="center"/>
          </w:tcPr>
          <w:p>
            <w:pPr>
              <w:jc w:val="center"/>
              <w:rPr>
                <w:b/>
                <w:lang w:val="en-US"/>
              </w:rPr>
            </w:pPr>
            <w:bookmarkStart w:id="66" w:name="撞击声得分"/>
            <w:r>
              <w:rPr>
                <w:rFonts w:hint="eastAsia"/>
                <w:b/>
                <w:lang w:val="en-US"/>
              </w:rPr>
              <w:t>5</w:t>
            </w:r>
            <w:bookmarkEnd w:id="66"/>
            <w:r>
              <w:rPr>
                <w:rFonts w:hint="eastAsia"/>
                <w:b/>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室外与卧室之间、分户墙（楼板）两侧卧室之间的空气声隔声性能以及卧室楼板的撞击声隔声性能达到低限标准限值和高要求标准限值的平均值，</w:t>
            </w:r>
            <w:r>
              <w:rPr>
                <w:rFonts w:hint="eastAsia"/>
                <w:sz w:val="18"/>
                <w:szCs w:val="18"/>
              </w:rPr>
              <w:t>满足二星级要求；</w:t>
            </w:r>
            <w:r>
              <w:rPr>
                <w:sz w:val="18"/>
                <w:szCs w:val="18"/>
              </w:rPr>
              <w:t>达到高要求标准限值，</w:t>
            </w:r>
            <w:r>
              <w:rPr>
                <w:rFonts w:hint="eastAsia"/>
                <w:sz w:val="18"/>
                <w:szCs w:val="18"/>
              </w:rPr>
              <w:t>满足三星级要求。</w:t>
            </w:r>
          </w:p>
        </w:tc>
        <w:tc>
          <w:tcPr>
            <w:tcW w:w="1523" w:type="dxa"/>
            <w:vAlign w:val="center"/>
          </w:tcPr>
          <w:p>
            <w:pPr>
              <w:jc w:val="center"/>
              <w:rPr>
                <w:b/>
                <w:lang w:val="en-US"/>
              </w:rPr>
            </w:pPr>
            <w:bookmarkStart w:id="67" w:name="星级评价总结论"/>
            <w:r>
              <w:rPr>
                <w:rFonts w:hint="eastAsia"/>
                <w:b/>
                <w:lang w:val="en-US"/>
              </w:rPr>
              <w:t>-</w:t>
            </w:r>
            <w:r>
              <w:rPr>
                <w:b/>
                <w:lang w:val="en-US"/>
              </w:rPr>
              <w:t>-</w:t>
            </w:r>
            <w:bookmarkEnd w:id="67"/>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OWIxZGIwNGNkOGNjZmJjN2I0ZWI3N2ZkMzhkYzQifQ=="/>
  </w:docVars>
  <w:rsids>
    <w:rsidRoot w:val="00A042A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42A1"/>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26A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689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78EC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qFormat/>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numbering" Target="numbering.xml"/><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image" Target="media/image5.png"/><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datastoreItem>
</file>

<file path=docProps/app.xml><?xml version="1.0" encoding="utf-8"?>
<Properties xmlns="http://schemas.openxmlformats.org/officeDocument/2006/extended-properties" xmlns:vt="http://schemas.openxmlformats.org/officeDocument/2006/docPropsVTypes">
  <Template>tmp1</Template>
  <Company>ths</Company>
  <Pages>11</Pages>
  <Words>1214</Words>
  <Characters>6920</Characters>
  <Lines>57</Lines>
  <Paragraphs>16</Paragraphs>
  <TotalTime>2</TotalTime>
  <ScaleCrop>false</ScaleCrop>
  <LinksUpToDate>false</LinksUpToDate>
  <CharactersWithSpaces>8118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2023-12-14T07:41:00Z</dcterms:created>
  <dc:creator>Wu</dc:creator>
  <cp:lastModifiedBy>呂慧潔</cp:lastModifiedBy>
  <cp:lastPrinted>1900-12-31T16:00:00Z</cp:lastPrinted>
  <dcterms:modified xsi:type="dcterms:W3CDTF">2023-12-18T03:36:53Z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6DC28FC89D4745BF8FF49A8C5C9ADEE4_12</vt:lpwstr>
  </property>
</Properties>
</file>