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2.19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3.7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30</w:t>
          </w:r>
          <w:r>
            <w:rPr>
              <w:u w:val="single"/>
            </w:rPr>
            <w:t xml:space="preserve">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ind w:left="210" w:hanging="210" w:hangingChars="100"/>
              <w:rPr>
                <w:lang w:val="zh-CN"/>
              </w:rPr>
            </w:pPr>
            <w:r>
              <w:rPr>
                <w:rFonts w:hint="eastAsia"/>
              </w:rPr>
              <w:t>室外风环境模拟计算分析报告</w:t>
            </w:r>
            <w:r>
              <w:rPr>
                <w:rFonts w:hint="eastAsia"/>
                <w:lang w:val="zh-CN"/>
              </w:rPr>
              <w:t>；</w:t>
            </w:r>
          </w:p>
          <w:p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竣工总平面图；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场地周边及建筑物的实景影像资料。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79A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4</TotalTime>
  <ScaleCrop>false</ScaleCrop>
  <LinksUpToDate>false</LinksUpToDate>
  <CharactersWithSpaces>870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Wu</cp:lastModifiedBy>
  <dcterms:modified xsi:type="dcterms:W3CDTF">2024-03-15T09:15:28Z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C0EEB3A27DFF48B3B918A8E5BBAFE58C_12</vt:lpwstr>
  </property>
</Properties>
</file>