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auto"/>
        <w:jc w:val="both"/>
      </w:pPr>
      <w:r>
        <w:rPr>
          <w:rFonts w:hint="eastAsia" w:ascii="SimSun, STSong" w:hAnsi="SimSun, STSong" w:eastAsia="宋体"/>
          <w:b/>
          <w:sz w:val="36"/>
          <w:lang w:val="en-US" w:eastAsia="zh-CN"/>
        </w:rPr>
        <w:t xml:space="preserve"> </w:t>
      </w:r>
      <w:r>
        <w:rPr>
          <w:rFonts w:hint="eastAsia" w:ascii="SimSun, STSong" w:hAnsi="SimSun, STSong" w:eastAsia="SimSun, STSong"/>
          <w:b/>
          <w:sz w:val="36"/>
        </w:rPr>
        <w:t>总体简介</w:t>
      </w:r>
    </w:p>
    <w:p>
      <w:pPr>
        <w:spacing w:line="480" w:lineRule="auto"/>
        <w:ind w:firstLineChars="0"/>
        <w:jc w:val="both"/>
      </w:pPr>
      <w:r>
        <w:rPr>
          <w:rFonts w:hint="eastAsia" w:ascii="SimSun, STSong" w:hAnsi="SimSun, STSong" w:eastAsia="SimSun, STSong"/>
          <w:sz w:val="36"/>
        </w:rPr>
        <w:t>工程名称：</w:t>
      </w:r>
      <w:r>
        <w:rPr>
          <w:rFonts w:hint="eastAsia" w:ascii="SimSun, STSong" w:hAnsi="SimSun, STSong" w:eastAsia="宋体"/>
          <w:sz w:val="36"/>
          <w:lang w:val="en-US" w:eastAsia="zh-CN"/>
        </w:rPr>
        <w:t>西安榆林市</w:t>
      </w:r>
      <w:r>
        <w:rPr>
          <w:rFonts w:hint="eastAsia" w:ascii="SimSun, STSong" w:hAnsi="SimSun, STSong" w:eastAsia="SimSun, STSong"/>
          <w:sz w:val="36"/>
        </w:rPr>
        <w:t>地块项目</w:t>
      </w:r>
    </w:p>
    <w:p>
      <w:pPr>
        <w:spacing w:line="480" w:lineRule="auto"/>
        <w:jc w:val="both"/>
      </w:pPr>
      <w:r>
        <w:rPr>
          <w:rFonts w:hint="eastAsia" w:ascii="SimSun, STSong" w:hAnsi="SimSun, STSong" w:eastAsia="SimSun, STSong"/>
          <w:sz w:val="36"/>
        </w:rPr>
        <w:t>检测工期：</w:t>
      </w:r>
    </w:p>
    <w:p>
      <w:pPr>
        <w:spacing w:line="480" w:lineRule="auto"/>
        <w:jc w:val="both"/>
        <w:rPr>
          <w:rFonts w:hint="eastAsia" w:ascii="SimSun, STSong" w:hAnsi="SimSun, STSong" w:eastAsia="SimSun, STSong"/>
          <w:sz w:val="36"/>
        </w:rPr>
      </w:pPr>
      <w:r>
        <w:rPr>
          <w:rFonts w:hint="eastAsia" w:ascii="SimSun, STSong" w:hAnsi="SimSun, STSong" w:eastAsia="SimSun, STSong"/>
          <w:sz w:val="36"/>
        </w:rPr>
        <w:t>方案一检测工期：7个工作日；</w:t>
      </w:r>
    </w:p>
    <w:p>
      <w:pPr>
        <w:spacing w:line="480" w:lineRule="auto"/>
        <w:jc w:val="both"/>
        <w:rPr>
          <w:rFonts w:hint="eastAsia" w:eastAsia="宋体"/>
          <w:lang w:eastAsia="zh-CN"/>
        </w:rPr>
      </w:pPr>
      <w:r>
        <w:rPr>
          <w:rFonts w:hint="eastAsia" w:ascii="SimSun, STSong" w:hAnsi="SimSun, STSong" w:eastAsia="SimSun, STSong"/>
          <w:sz w:val="36"/>
        </w:rPr>
        <w:t>方案二检测工期：3个工作日</w:t>
      </w:r>
      <w:r>
        <w:rPr>
          <w:rFonts w:hint="eastAsia" w:ascii="SimSun, STSong" w:hAnsi="SimSun, STSong" w:eastAsia="宋体"/>
          <w:sz w:val="36"/>
          <w:lang w:eastAsia="zh-CN"/>
        </w:rPr>
        <w:t>。</w:t>
      </w:r>
    </w:p>
    <w:p>
      <w:pPr>
        <w:pStyle w:val="3"/>
        <w:spacing w:line="480" w:lineRule="auto"/>
        <w:jc w:val="both"/>
      </w:pPr>
      <w:r>
        <w:rPr>
          <w:rFonts w:hint="eastAsia" w:ascii="SimSun, STSong" w:hAnsi="SimSun, STSong" w:eastAsia="SimSun, STSong"/>
          <w:b/>
          <w:sz w:val="36"/>
        </w:rPr>
        <w:t>§2.0检测概况</w:t>
      </w:r>
    </w:p>
    <w:p>
      <w:pPr>
        <w:spacing w:line="480" w:lineRule="auto"/>
        <w:ind w:firstLineChars="200"/>
        <w:jc w:val="both"/>
      </w:pPr>
      <w:bookmarkStart w:id="0" w:name="_GoBack"/>
      <w:bookmarkEnd w:id="0"/>
      <w:r>
        <w:rPr>
          <w:rFonts w:hint="eastAsia" w:ascii="SimSun, STSong" w:hAnsi="SimSun, STSong" w:eastAsia="SimSun, STSong"/>
          <w:sz w:val="36"/>
        </w:rPr>
        <w:t>方案一为按甲方交出场地现况进行取样检测；方案二为在期坑开挖后进行取样检测。</w:t>
      </w:r>
    </w:p>
    <w:p>
      <w:pPr>
        <w:spacing w:line="480" w:lineRule="auto"/>
        <w:jc w:val="both"/>
      </w:pPr>
      <w:r>
        <w:rPr>
          <w:rFonts w:hint="eastAsia" w:ascii="SimSun, STSong" w:hAnsi="SimSun, STSong" w:eastAsia="SimSun, STSong"/>
          <w:sz w:val="36"/>
        </w:rPr>
        <w:t>2.1、检测方法：《民用建筑工程室内环境污染控制规范》（GB 50325-2001）（2010年版）附录D-D.1</w:t>
      </w:r>
    </w:p>
    <w:p>
      <w:pPr>
        <w:spacing w:line="480" w:lineRule="auto"/>
        <w:jc w:val="both"/>
      </w:pPr>
      <w:r>
        <w:rPr>
          <w:rFonts w:hint="eastAsia" w:ascii="SimSun, STSong" w:hAnsi="SimSun, STSong" w:eastAsia="SimSun, STSong"/>
          <w:sz w:val="36"/>
        </w:rPr>
        <w:t>2.2、判定依据：《民用建筑工程室内环境污染控制规范》GB 50325-2001（2010年版）</w:t>
      </w:r>
    </w:p>
    <w:p>
      <w:pPr>
        <w:spacing w:line="480" w:lineRule="auto"/>
        <w:jc w:val="both"/>
      </w:pPr>
      <w:r>
        <w:rPr>
          <w:rFonts w:hint="eastAsia" w:ascii="SimSun, STSong" w:hAnsi="SimSun, STSong" w:eastAsia="SimSun, STSong"/>
          <w:sz w:val="36"/>
        </w:rPr>
        <w:t>2.3、检测仪器：FD-216环境氡测量仪且仪器的性能指标应满足以下要求;</w:t>
      </w:r>
    </w:p>
    <w:p>
      <w:pPr>
        <w:spacing w:line="480" w:lineRule="auto"/>
        <w:jc w:val="both"/>
      </w:pPr>
      <w:r>
        <w:rPr>
          <w:rFonts w:hint="eastAsia" w:ascii="SimSun, STSong" w:hAnsi="SimSun, STSong" w:eastAsia="SimSun, STSong"/>
          <w:sz w:val="36"/>
        </w:rPr>
        <w:t>1)工作条件：温度-10～40度，相对湿度&lt;90％。不确定度&lt;20％。</w:t>
      </w:r>
    </w:p>
    <w:p>
      <w:pPr>
        <w:spacing w:line="480" w:lineRule="auto"/>
        <w:ind w:firstLineChars="200"/>
        <w:jc w:val="both"/>
      </w:pPr>
      <w:r>
        <w:rPr>
          <w:rFonts w:hint="eastAsia" w:ascii="SimSun, STSong" w:hAnsi="SimSun, STSong" w:eastAsia="SimSun, STSong"/>
          <w:sz w:val="36"/>
        </w:rPr>
        <w:t>2)每年度需经有资质的计量检验单位进行检定</w:t>
      </w:r>
    </w:p>
    <w:p>
      <w:pPr>
        <w:spacing w:line="480" w:lineRule="auto"/>
        <w:ind w:firstLineChars="50"/>
        <w:jc w:val="both"/>
      </w:pPr>
      <w:r>
        <w:rPr>
          <w:rFonts w:hint="eastAsia" w:ascii="SimSun, STSong" w:hAnsi="SimSun, STSong" w:eastAsia="SimSun, STSong"/>
          <w:sz w:val="36"/>
        </w:rPr>
        <w:t>4.2  检测流程简介</w:t>
      </w:r>
    </w:p>
    <w:p>
      <w:pPr>
        <w:spacing w:line="480" w:lineRule="auto"/>
        <w:jc w:val="both"/>
      </w:pPr>
      <w:r>
        <w:drawing>
          <wp:inline distT="0" distB="0" distL="0" distR="0">
            <wp:extent cx="4333875" cy="2012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32145" cy="201718"/>
                    </a:xfrm>
                    <a:prstGeom prst="rect">
                      <a:avLst/>
                    </a:prstGeom>
                  </pic:spPr>
                </pic:pic>
              </a:graphicData>
            </a:graphic>
          </wp:inline>
        </w:drawing>
      </w:r>
      <w:r>
        <w:rPr>
          <w:rFonts w:hint="eastAsia"/>
        </w:rPr>
        <w:t>现场勘察      编制检测方案      检测现场清理     取样格点放样</w:t>
      </w:r>
    </w:p>
    <w:p>
      <w:pPr>
        <w:spacing w:line="480" w:lineRule="auto"/>
        <w:ind w:firstLineChars="200"/>
        <w:jc w:val="both"/>
      </w:pPr>
      <w:r>
        <w:drawing>
          <wp:inline distT="0" distB="0" distL="0" distR="0">
            <wp:extent cx="2028825" cy="228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048000" cy="228600"/>
                    </a:xfrm>
                    <a:prstGeom prst="rect">
                      <a:avLst/>
                    </a:prstGeom>
                  </pic:spPr>
                </pic:pic>
              </a:graphicData>
            </a:graphic>
          </wp:inline>
        </w:drawing>
      </w:r>
      <w:r>
        <w:drawing>
          <wp:inline distT="0" distB="0" distL="0" distR="0">
            <wp:extent cx="314325" cy="133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81000" cy="133350"/>
                    </a:xfrm>
                    <a:prstGeom prst="rect">
                      <a:avLst/>
                    </a:prstGeom>
                  </pic:spPr>
                </pic:pic>
              </a:graphicData>
            </a:graphic>
          </wp:inline>
        </w:drawing>
      </w:r>
      <w:r>
        <w:rPr>
          <w:rFonts w:hint="eastAsia" w:ascii="SimSun, STSong" w:hAnsi="SimSun, STSong" w:eastAsia="SimSun, STSong"/>
          <w:sz w:val="36"/>
        </w:rPr>
        <w:t>现场检测及记录数据    整理数据    编制报告   审核盖章   发放报告</w:t>
      </w:r>
    </w:p>
    <w:p>
      <w:pPr>
        <w:pStyle w:val="3"/>
        <w:spacing w:line="480" w:lineRule="auto"/>
        <w:jc w:val="both"/>
      </w:pPr>
      <w:r>
        <w:rPr>
          <w:rFonts w:hint="eastAsia" w:ascii="SimSun, STSong" w:hAnsi="SimSun, STSong" w:eastAsia="SimSun, STSong"/>
          <w:b/>
          <w:sz w:val="36"/>
        </w:rPr>
        <w:t>§3.0检测前的准备工作</w:t>
      </w:r>
    </w:p>
    <w:p>
      <w:pPr>
        <w:spacing w:line="480" w:lineRule="auto"/>
        <w:ind w:firstLineChars="200"/>
        <w:jc w:val="both"/>
      </w:pPr>
      <w:r>
        <w:rPr>
          <w:rFonts w:hint="eastAsia" w:ascii="SimSun, STSong" w:hAnsi="SimSun, STSong" w:eastAsia="SimSun, STSong"/>
          <w:sz w:val="36"/>
        </w:rPr>
        <w:t>3.1、现场勘察</w:t>
      </w:r>
    </w:p>
    <w:p>
      <w:pPr>
        <w:spacing w:line="480" w:lineRule="auto"/>
        <w:ind w:firstLineChars="200"/>
        <w:jc w:val="both"/>
      </w:pPr>
      <w:r>
        <w:rPr>
          <w:rFonts w:hint="eastAsia" w:ascii="SimSun, STSong" w:hAnsi="SimSun, STSong" w:eastAsia="SimSun, STSong"/>
          <w:sz w:val="36"/>
        </w:rPr>
        <w:t>组织检测单位有关人员到检测现场进行勘察，了解现场实际情况及水文气候资料。</w:t>
      </w:r>
    </w:p>
    <w:p>
      <w:pPr>
        <w:spacing w:line="480" w:lineRule="auto"/>
        <w:ind w:firstLineChars="200"/>
        <w:jc w:val="both"/>
      </w:pPr>
      <w:r>
        <w:rPr>
          <w:rFonts w:hint="eastAsia" w:ascii="SimSun, STSong" w:hAnsi="SimSun, STSong" w:eastAsia="SimSun, STSong"/>
          <w:sz w:val="36"/>
        </w:rPr>
        <w:t>3.2、编制检测方案、绘制测点平面布置图</w:t>
      </w:r>
    </w:p>
    <w:p>
      <w:pPr>
        <w:spacing w:line="480" w:lineRule="auto"/>
        <w:ind w:firstLineChars="200"/>
        <w:jc w:val="both"/>
      </w:pPr>
      <w:r>
        <w:rPr>
          <w:rFonts w:hint="eastAsia" w:ascii="SimSun, STSong" w:hAnsi="SimSun, STSong" w:eastAsia="SimSun, STSong"/>
          <w:sz w:val="36"/>
        </w:rPr>
        <w:t>检测单位根据工程现场的规模和实际情况制定检测方案，决定检测负责人；按测点的间距不大于10m，各网格点即为测试点，基础范围内的测点不少于16个的原则绘制测点平面布置图（后附）。</w:t>
      </w:r>
    </w:p>
    <w:p>
      <w:pPr>
        <w:spacing w:line="480" w:lineRule="auto"/>
        <w:ind w:firstLineChars="200"/>
        <w:jc w:val="both"/>
      </w:pPr>
      <w:r>
        <w:rPr>
          <w:rFonts w:hint="eastAsia" w:ascii="SimSun, STSong" w:hAnsi="SimSun, STSong" w:eastAsia="SimSun, STSong"/>
          <w:sz w:val="36"/>
        </w:rPr>
        <w:t>3.3、检测负责人根据现场大小及检测工期安排检测人员及设备管理人员，并对本次检测工作进行技术交底。检测人员负责建筑工程现场的资料收集、仪器操作、数据记录、工作对接等。设备管理员负责检测前后仪器设备的维护与清理。</w:t>
      </w:r>
    </w:p>
    <w:p>
      <w:pPr>
        <w:pStyle w:val="3"/>
        <w:spacing w:line="480" w:lineRule="auto"/>
        <w:jc w:val="both"/>
      </w:pPr>
      <w:r>
        <w:rPr>
          <w:rFonts w:hint="eastAsia" w:ascii="SimSun, STSong" w:hAnsi="SimSun, STSong" w:eastAsia="SimSun, STSong"/>
          <w:b/>
          <w:sz w:val="36"/>
        </w:rPr>
        <w:t>§4.0现场取样检测</w:t>
      </w:r>
    </w:p>
    <w:p>
      <w:pPr>
        <w:spacing w:line="240" w:lineRule="auto"/>
        <w:jc w:val="both"/>
      </w:pPr>
      <w:r>
        <w:rPr>
          <w:rFonts w:hint="eastAsia" w:ascii="SimSun, STSong" w:hAnsi="SimSun, STSong" w:eastAsia="SimSun, STSong"/>
          <w:sz w:val="36"/>
        </w:rPr>
        <w:t>4.1、检测现场清理（仅方案一）</w:t>
      </w:r>
    </w:p>
    <w:p>
      <w:pPr>
        <w:spacing w:line="480" w:lineRule="auto"/>
        <w:ind w:firstLineChars="200"/>
        <w:jc w:val="both"/>
      </w:pPr>
      <w:r>
        <w:rPr>
          <w:rFonts w:hint="eastAsia" w:ascii="SimSun, STSong" w:hAnsi="SimSun, STSong" w:eastAsia="SimSun, STSong"/>
          <w:sz w:val="36"/>
        </w:rPr>
        <w:t>由于本次检测现场为拆建场地，现场内堆有大量拆除后瓦砾，检测前先用挖土机对现场进行初步平整；</w:t>
      </w:r>
    </w:p>
    <w:p>
      <w:pPr>
        <w:spacing w:line="480" w:lineRule="auto"/>
        <w:ind w:firstLineChars="200"/>
        <w:jc w:val="both"/>
      </w:pPr>
      <w:r>
        <w:rPr>
          <w:rFonts w:hint="eastAsia" w:ascii="SimSun, STSong" w:hAnsi="SimSun, STSong" w:eastAsia="SimSun, STSong"/>
          <w:sz w:val="36"/>
        </w:rPr>
        <w:t>4.2、测点现场放样</w:t>
      </w:r>
    </w:p>
    <w:p>
      <w:pPr>
        <w:spacing w:line="480" w:lineRule="auto"/>
        <w:ind w:firstLineChars="200"/>
        <w:jc w:val="both"/>
      </w:pPr>
      <w:r>
        <w:rPr>
          <w:rFonts w:hint="eastAsia" w:ascii="SimSun, STSong" w:hAnsi="SimSun, STSong" w:eastAsia="SimSun, STSong"/>
          <w:sz w:val="36"/>
        </w:rPr>
        <w:t>根据测点平面布置图，先用全站仪放出5格×5格控制点，然后用钢尺量出各检测格点，在格点位置洒上白灰粉作为记号；</w:t>
      </w:r>
    </w:p>
    <w:p>
      <w:pPr>
        <w:spacing w:line="480" w:lineRule="auto"/>
        <w:ind w:firstLineChars="200"/>
        <w:jc w:val="both"/>
      </w:pPr>
      <w:r>
        <w:rPr>
          <w:rFonts w:hint="eastAsia" w:ascii="SimSun, STSong" w:hAnsi="SimSun, STSong" w:eastAsia="SimSun, STSong"/>
          <w:sz w:val="36"/>
        </w:rPr>
        <w:t>4.3、开凿取样孔（仅方案一）</w:t>
      </w:r>
    </w:p>
    <w:p>
      <w:pPr>
        <w:spacing w:line="480" w:lineRule="auto"/>
        <w:jc w:val="both"/>
      </w:pPr>
      <w:r>
        <w:rPr>
          <w:rFonts w:hint="eastAsia" w:ascii="SimSun, STSong" w:hAnsi="SimSun, STSong" w:eastAsia="SimSun, STSong"/>
          <w:sz w:val="36"/>
        </w:rPr>
        <w:t>在取样格点位置用挖土炮机凿开原地面混凝土，如有需要，还要用挖土机移走取样点处的大石块及瓦砾。</w:t>
      </w:r>
    </w:p>
    <w:p>
      <w:pPr>
        <w:spacing w:line="480" w:lineRule="auto"/>
        <w:jc w:val="both"/>
      </w:pPr>
      <w:r>
        <w:rPr>
          <w:rFonts w:hint="eastAsia" w:ascii="SimSun, STSong" w:hAnsi="SimSun, STSong" w:eastAsia="SimSun, STSong"/>
          <w:sz w:val="36"/>
        </w:rPr>
        <w:t>4.4、开孔取样</w:t>
      </w:r>
    </w:p>
    <w:p>
      <w:pPr>
        <w:spacing w:line="480" w:lineRule="auto"/>
        <w:ind w:firstLineChars="100"/>
        <w:jc w:val="both"/>
      </w:pPr>
      <w:r>
        <w:rPr>
          <w:rFonts w:hint="eastAsia" w:ascii="SimSun, STSong" w:hAnsi="SimSun, STSong" w:eastAsia="SimSun, STSong"/>
          <w:sz w:val="36"/>
        </w:rPr>
        <w:t>在每个取样格点，采用专用钢钎打孔，孔的直径为20mm，孔的深度为600～800mm。当把打孔钢钎拔出时，应迅速将取样器插入孔中，并将取样器顶端地表部分用土密封压实，以防止抽气时空气进入孔中；准备就绪后，开始测量并开始计时（t）；测量应在无风或者微风的条件下进行；</w:t>
      </w:r>
    </w:p>
    <w:p>
      <w:pPr>
        <w:spacing w:line="480" w:lineRule="auto"/>
        <w:ind w:firstLineChars="100"/>
        <w:jc w:val="both"/>
      </w:pPr>
      <w:r>
        <w:rPr>
          <w:rFonts w:hint="eastAsia" w:ascii="SimSun, STSong" w:hAnsi="SimSun, STSong" w:eastAsia="SimSun, STSong"/>
          <w:sz w:val="36"/>
        </w:rPr>
        <w:t>4.5 记录</w:t>
      </w:r>
    </w:p>
    <w:p>
      <w:pPr>
        <w:spacing w:line="480" w:lineRule="auto"/>
        <w:ind w:firstLineChars="100"/>
        <w:jc w:val="both"/>
      </w:pPr>
      <w:r>
        <w:rPr>
          <w:rFonts w:hint="eastAsia" w:ascii="SimSun, STSong" w:hAnsi="SimSun, STSong" w:eastAsia="SimSun, STSong"/>
          <w:sz w:val="36"/>
        </w:rPr>
        <w:t>根据现场测量结果，填写现场记录表，测量人及见证人要签名确认。</w:t>
      </w:r>
    </w:p>
    <w:p>
      <w:pPr>
        <w:pStyle w:val="3"/>
        <w:spacing w:line="480" w:lineRule="auto"/>
        <w:jc w:val="both"/>
      </w:pPr>
      <w:r>
        <w:rPr>
          <w:rFonts w:hint="eastAsia" w:ascii="SimSun, STSong" w:hAnsi="SimSun, STSong" w:eastAsia="SimSun, STSong"/>
          <w:b/>
          <w:sz w:val="36"/>
        </w:rPr>
        <w:t>§5.0数据分析、报告编写及签发</w:t>
      </w:r>
    </w:p>
    <w:p>
      <w:pPr>
        <w:spacing w:line="480" w:lineRule="auto"/>
        <w:jc w:val="both"/>
      </w:pPr>
      <w:r>
        <w:rPr>
          <w:rFonts w:hint="eastAsia" w:ascii="SimSun, STSong" w:hAnsi="SimSun, STSong" w:eastAsia="SimSun, STSong"/>
          <w:sz w:val="36"/>
        </w:rPr>
        <w:t>5.1、检测数据分析；按GB50325-2001（2006年版）《民用建筑工程室内环境污染控制规法》；</w:t>
      </w:r>
    </w:p>
    <w:p>
      <w:pPr>
        <w:spacing w:line="480" w:lineRule="auto"/>
        <w:jc w:val="both"/>
      </w:pPr>
      <w:r>
        <w:rPr>
          <w:rFonts w:hint="eastAsia" w:ascii="SimSun, STSong" w:hAnsi="SimSun, STSong" w:eastAsia="SimSun, STSong"/>
          <w:sz w:val="36"/>
        </w:rPr>
        <w:t>5.2、报告的编写及签发</w:t>
      </w:r>
    </w:p>
    <w:p>
      <w:pPr>
        <w:spacing w:line="480" w:lineRule="auto"/>
        <w:jc w:val="both"/>
      </w:pPr>
      <w:r>
        <w:rPr>
          <w:rFonts w:hint="eastAsia" w:ascii="SimSun, STSong" w:hAnsi="SimSun, STSong" w:eastAsia="SimSun, STSong"/>
          <w:sz w:val="36"/>
        </w:rPr>
        <w:t>报告内容</w:t>
      </w:r>
    </w:p>
    <w:p>
      <w:pPr>
        <w:spacing w:line="480" w:lineRule="auto"/>
        <w:jc w:val="both"/>
      </w:pPr>
      <w:r>
        <w:rPr>
          <w:rFonts w:hint="eastAsia" w:ascii="SimSun, STSong" w:hAnsi="SimSun, STSong" w:eastAsia="SimSun, STSong"/>
          <w:sz w:val="36"/>
        </w:rPr>
        <w:t>土壤氡浓度的检测报告按多页形式检测报告格式编号并进行编写。其主要内容包括：</w:t>
      </w:r>
    </w:p>
    <w:p>
      <w:pPr>
        <w:spacing w:line="480" w:lineRule="auto"/>
        <w:ind w:firstLineChars="100"/>
        <w:jc w:val="both"/>
      </w:pPr>
      <w:r>
        <w:rPr>
          <w:rFonts w:hint="eastAsia" w:ascii="SimSun, STSong" w:hAnsi="SimSun, STSong" w:eastAsia="SimSun, STSong"/>
          <w:sz w:val="36"/>
        </w:rPr>
        <w:t>（1）测点布置说明及测点分布图；</w:t>
      </w:r>
    </w:p>
    <w:p>
      <w:pPr>
        <w:spacing w:line="480" w:lineRule="auto"/>
        <w:ind w:firstLineChars="100"/>
        <w:jc w:val="both"/>
      </w:pPr>
      <w:r>
        <w:rPr>
          <w:rFonts w:hint="eastAsia" w:ascii="SimSun, STSong" w:hAnsi="SimSun, STSong" w:eastAsia="SimSun, STSong"/>
          <w:sz w:val="36"/>
        </w:rPr>
        <w:t>（2）测量仪器、方法介绍、现场检测操作图；</w:t>
      </w:r>
    </w:p>
    <w:p>
      <w:pPr>
        <w:spacing w:line="480" w:lineRule="auto"/>
        <w:ind w:firstLineChars="100"/>
        <w:jc w:val="both"/>
      </w:pPr>
      <w:r>
        <w:rPr>
          <w:rFonts w:hint="eastAsia" w:ascii="SimSun, STSong" w:hAnsi="SimSun, STSong" w:eastAsia="SimSun, STSong"/>
          <w:sz w:val="36"/>
        </w:rPr>
        <w:t>（3）测量过程描述；</w:t>
      </w:r>
    </w:p>
    <w:p>
      <w:pPr>
        <w:spacing w:line="480" w:lineRule="auto"/>
        <w:ind w:firstLineChars="100"/>
        <w:jc w:val="both"/>
      </w:pPr>
      <w:r>
        <w:rPr>
          <w:rFonts w:hint="eastAsia" w:ascii="SimSun, STSong" w:hAnsi="SimSun, STSong" w:eastAsia="SimSun, STSong"/>
          <w:sz w:val="36"/>
        </w:rPr>
        <w:t>（4）测量结果。包括原始数据、平均值、标准偏差等，如有可能绘制城市土壤氡浓度等值线图。</w:t>
      </w:r>
    </w:p>
    <w:p>
      <w:pPr>
        <w:spacing w:line="480" w:lineRule="auto"/>
        <w:ind w:firstLineChars="100"/>
        <w:jc w:val="both"/>
      </w:pPr>
      <w:r>
        <w:rPr>
          <w:rFonts w:hint="eastAsia" w:ascii="SimSun, STSong" w:hAnsi="SimSun, STSong" w:eastAsia="SimSun, STSong"/>
          <w:sz w:val="36"/>
        </w:rPr>
        <w:t>土壤氡浓度报告按本实验室《XXXXXX》批准、归档、签章、发出。此外，还需现场检测人员及记录人员签字。</w:t>
      </w:r>
    </w:p>
    <w:p>
      <w:pPr>
        <w:pStyle w:val="3"/>
        <w:spacing w:line="480" w:lineRule="auto"/>
        <w:jc w:val="both"/>
      </w:pPr>
      <w:r>
        <w:rPr>
          <w:rFonts w:hint="eastAsia" w:ascii="SimSun, STSong" w:hAnsi="SimSun, STSong" w:eastAsia="SimSun, STSong"/>
          <w:b/>
          <w:sz w:val="36"/>
        </w:rPr>
        <w:t>§6.0现场检测需注意事项</w:t>
      </w:r>
    </w:p>
    <w:p>
      <w:pPr>
        <w:spacing w:line="480" w:lineRule="auto"/>
        <w:ind w:firstLineChars="100"/>
        <w:jc w:val="both"/>
      </w:pPr>
      <w:r>
        <w:rPr>
          <w:rFonts w:hint="eastAsia" w:ascii="SimSun, STSong" w:hAnsi="SimSun, STSong" w:eastAsia="SimSun, STSong"/>
          <w:sz w:val="36"/>
        </w:rPr>
        <w:t>（1）取样测试时间宜选在8:00～18:00之间，现场取样测试工作不应在雨天进行，如遇雨天，应在雨后24h后进行。</w:t>
      </w:r>
    </w:p>
    <w:p>
      <w:pPr>
        <w:spacing w:line="480" w:lineRule="auto"/>
        <w:ind w:firstLineChars="100"/>
        <w:jc w:val="both"/>
      </w:pPr>
      <w:r>
        <w:rPr>
          <w:rFonts w:hint="eastAsia" w:ascii="SimSun, STSong" w:hAnsi="SimSun, STSong" w:eastAsia="SimSun, STSong"/>
          <w:sz w:val="36"/>
        </w:rPr>
        <w:t>（2）现场检测取点应选取没有充水或者潮湿度不大的正常土壤进行土壤氡浓度的；</w:t>
      </w:r>
    </w:p>
    <w:p>
      <w:pPr>
        <w:spacing w:line="480" w:lineRule="auto"/>
        <w:ind w:firstLineChars="100"/>
        <w:jc w:val="both"/>
      </w:pPr>
      <w:r>
        <w:rPr>
          <w:rFonts w:hint="eastAsia" w:ascii="SimSun, STSong" w:hAnsi="SimSun, STSong" w:eastAsia="SimSun, STSong"/>
          <w:sz w:val="36"/>
        </w:rPr>
        <w:t>（3）在每个测试点，采用专用钢钎打孔，孔的直径为20mm，孔的深度为600～800mm。当把打孔钢钎拔出时，应迅速将取样器插入孔中，并将取样器顶端地表部分用土密封压实，以防止抽气时空气进入孔中；</w:t>
      </w:r>
    </w:p>
    <w:p>
      <w:pPr>
        <w:spacing w:line="480" w:lineRule="auto"/>
        <w:ind w:firstLineChars="100"/>
        <w:jc w:val="both"/>
      </w:pPr>
      <w:r>
        <w:rPr>
          <w:rFonts w:hint="eastAsia" w:ascii="SimSun, STSong" w:hAnsi="SimSun, STSong" w:eastAsia="SimSun, STSong"/>
          <w:sz w:val="36"/>
        </w:rPr>
        <w:t>（4）测量时，须清扫采样点地面，去除腐殖质、杂草及石块，把取样器扣在平整后的地面上，并用泥土对取样器周围进行密封，防止漏气，准备就绪后，开始测量并开始计时（t）。</w:t>
      </w:r>
    </w:p>
    <w:p>
      <w:pPr>
        <w:spacing w:line="480" w:lineRule="auto"/>
        <w:ind w:firstLineChars="100"/>
        <w:jc w:val="both"/>
      </w:pPr>
      <w:r>
        <w:rPr>
          <w:rFonts w:hint="eastAsia" w:ascii="SimSun, STSong" w:hAnsi="SimSun, STSong" w:eastAsia="SimSun, STSong"/>
          <w:sz w:val="36"/>
        </w:rPr>
        <w:t>（5）测量应在无风或者微风的条件下进行。</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AMGD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imSun, STSong">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M2ZkMjk0OTY5MjdlNzcxZTkzOGU2NTRiNTdhMTNiMDAifQ=="/>
  </w:docVars>
  <w:rsids>
    <w:rsidRoot w:val="00000000"/>
    <w:rsid w:val="5DDC08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2024-03-16T06:32:53Z</dcterms:created>
  <dc:creator>风之起，战不消</dc:creator>
  <cp:lastModifiedBy>风之起，战不消</cp:lastModifiedBy>
  <dcterms:modified xsi:type="dcterms:W3CDTF">2024-03-16T06:34:33Z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AFF40AA784BC4AD8A84998062AB7951D_12</vt:lpwstr>
  </property>
</Properties>
</file>