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360" w:lineRule="auto"/>
        <w:jc w:val="center"/>
        <w:rPr>
          <w:rFonts w:ascii="黑体" w:hAnsi="宋体" w:eastAsia="黑体"/>
          <w:b/>
          <w:bCs/>
          <w:sz w:val="72"/>
          <w:szCs w:val="72"/>
        </w:rPr>
      </w:pPr>
    </w:p>
    <w:p>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r>
              <w:rPr>
                <w:rFonts w:hint="eastAsia"/>
              </w:rPr>
              <w:t>韧性城市背景下的社区邻里中心设计</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rPr>
                <w:rFonts w:hint="default"/>
                <w:lang w:val="en-US" w:eastAsia="zh-CN"/>
              </w:rPr>
            </w:pPr>
            <w:bookmarkStart w:id="2" w:name="设计编号"/>
            <w:r>
              <w:rPr>
                <w:rFonts w:hint="eastAsia"/>
              </w:rPr>
              <w:t>Bk2A600</w:t>
            </w:r>
            <w:bookmarkEnd w:id="2"/>
            <w:r>
              <w:rPr>
                <w:rFonts w:hint="eastAsia"/>
                <w:lang w:val="en-US" w:eastAsia="zh-CN"/>
              </w:rPr>
              <w:t>31</w:t>
            </w:r>
            <w:bookmarkStart w:id="51" w:name="_GoBack"/>
            <w:bookmarkEnd w:id="5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2023年11月7日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rPr>
          <w:rFonts w:ascii="宋体" w:hAnsi="宋体"/>
          <w:b/>
          <w:bCs/>
          <w:sz w:val="30"/>
          <w:szCs w:val="32"/>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rPr>
                <w:rFonts w:ascii="宋体" w:hAnsi="宋体"/>
              </w:rPr>
            </w:pPr>
            <w:r>
              <w:rPr>
                <w:rFonts w:hint="eastAsia" w:ascii="宋体" w:hAnsi="宋体"/>
              </w:rPr>
              <w:t>软件版本</w:t>
            </w:r>
          </w:p>
        </w:tc>
        <w:tc>
          <w:tcPr>
            <w:tcW w:w="3780" w:type="dxa"/>
            <w:vAlign w:val="center"/>
          </w:tcPr>
          <w:p>
            <w:pPr>
              <w:pStyle w:val="3"/>
            </w:pPr>
            <w:bookmarkStart w:id="8" w:name="软件版本"/>
            <w:r>
              <w:rPr>
                <w:rFonts w:hint="eastAsia"/>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pPr>
              <w:pStyle w:val="3"/>
              <w:rPr>
                <w:rFonts w:ascii="宋体" w:hAnsi="宋体"/>
              </w:rPr>
            </w:pPr>
            <w:r>
              <w:rPr>
                <w:rFonts w:hint="eastAsia" w:ascii="宋体" w:hAnsi="宋体"/>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pPr>
              <w:pStyle w:val="3"/>
              <w:rPr>
                <w:rFonts w:ascii="宋体" w:hAnsi="宋体"/>
              </w:rPr>
            </w:pPr>
            <w:r>
              <w:rPr>
                <w:rFonts w:hint="eastAsia" w:ascii="宋体" w:hAnsi="宋体"/>
              </w:rPr>
              <w:t>正版授权码</w:t>
            </w:r>
          </w:p>
        </w:tc>
        <w:tc>
          <w:tcPr>
            <w:tcW w:w="3780" w:type="dxa"/>
            <w:vAlign w:val="center"/>
          </w:tcPr>
          <w:p>
            <w:pPr>
              <w:pStyle w:val="3"/>
            </w:pPr>
            <w:bookmarkStart w:id="9" w:name="加密锁号"/>
            <w:r>
              <w:rPr>
                <w:rFonts w:hint="eastAsia"/>
              </w:rPr>
              <w:t>T19829807739</w:t>
            </w:r>
            <w:bookmarkEnd w:id="9"/>
          </w:p>
        </w:tc>
      </w:tr>
    </w:tbl>
    <w:p>
      <w:pPr>
        <w:spacing w:line="1000" w:lineRule="exact"/>
        <w:jc w:val="center"/>
        <w:rPr>
          <w:rStyle w:val="33"/>
          <w:sz w:val="28"/>
          <w:szCs w:val="28"/>
        </w:rPr>
      </w:pPr>
      <w:r>
        <w:rPr>
          <w:rFonts w:ascii="宋体" w:hAnsi="宋体"/>
          <w:b/>
          <w:bCs/>
          <w:sz w:val="32"/>
          <w:szCs w:val="32"/>
        </w:rPr>
        <w:br w:type="page"/>
      </w:r>
      <w:r>
        <w:rPr>
          <w:rFonts w:hint="eastAsia" w:ascii="宋体" w:hAnsi="宋体"/>
          <w:b/>
          <w:bCs/>
          <w:sz w:val="28"/>
          <w:szCs w:val="28"/>
        </w:rPr>
        <w:t>目  录</w:t>
      </w:r>
    </w:p>
    <w:p>
      <w:pPr>
        <w:pStyle w:val="17"/>
        <w:pBdr>
          <w:bottom w:val="none" w:color="auto" w:sz="0" w:space="0"/>
        </w:pBdr>
        <w:tabs>
          <w:tab w:val="clear" w:pos="4153"/>
          <w:tab w:val="clear" w:pos="8306"/>
        </w:tabs>
        <w:snapToGrid/>
        <w:rPr>
          <w:rFonts w:ascii="宋体" w:hAnsi="宋体"/>
          <w:szCs w:val="20"/>
        </w:rPr>
      </w:pPr>
    </w:p>
    <w:p>
      <w:pPr>
        <w:pStyle w:val="18"/>
        <w:rPr>
          <w:b w:val="0"/>
          <w:bCs w:val="0"/>
        </w:rPr>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"_Toc441480674" </w:instrText>
      </w:r>
      <w:r>
        <w:fldChar w:fldCharType="separate"/>
      </w:r>
      <w:r>
        <w:rPr>
          <w:rStyle w:val="24"/>
        </w:rPr>
        <w:t>1</w:t>
      </w:r>
      <w:r>
        <w:rPr>
          <w:b w:val="0"/>
          <w:bCs w:val="0"/>
        </w:rPr>
        <w:tab/>
      </w:r>
      <w:r>
        <w:rPr>
          <w:rStyle w:val="24"/>
          <w:rFonts w:hint="eastAsia"/>
        </w:rPr>
        <w:t>建筑概况</w:t>
      </w:r>
      <w:r>
        <w:tab/>
      </w:r>
      <w:r>
        <w:fldChar w:fldCharType="begin"/>
      </w:r>
      <w:r>
        <w:instrText xml:space="preserve"> PAGEREF _Toc441480674 \h </w:instrText>
      </w:r>
      <w:r>
        <w:fldChar w:fldCharType="separate"/>
      </w:r>
      <w:r>
        <w:t>3</w:t>
      </w:r>
      <w:r>
        <w:fldChar w:fldCharType="end"/>
      </w:r>
      <w:r>
        <w:fldChar w:fldCharType="end"/>
      </w:r>
    </w:p>
    <w:p>
      <w:pPr>
        <w:pStyle w:val="18"/>
        <w:rPr>
          <w:b w:val="0"/>
          <w:bCs w:val="0"/>
        </w:rPr>
      </w:pPr>
      <w:r>
        <w:fldChar w:fldCharType="begin"/>
      </w:r>
      <w:r>
        <w:instrText xml:space="preserve"> HYPERLINK \l "_Toc441480675" </w:instrText>
      </w:r>
      <w:r>
        <w:fldChar w:fldCharType="separate"/>
      </w:r>
      <w:r>
        <w:rPr>
          <w:rStyle w:val="24"/>
        </w:rPr>
        <w:t>2</w:t>
      </w:r>
      <w:r>
        <w:rPr>
          <w:b w:val="0"/>
          <w:bCs w:val="0"/>
        </w:rPr>
        <w:tab/>
      </w:r>
      <w:r>
        <w:rPr>
          <w:rStyle w:val="24"/>
          <w:rFonts w:hint="eastAsia"/>
        </w:rPr>
        <w:t>标准依据</w:t>
      </w:r>
      <w:r>
        <w:tab/>
      </w:r>
      <w:r>
        <w:fldChar w:fldCharType="begin"/>
      </w:r>
      <w:r>
        <w:instrText xml:space="preserve"> PAGEREF _Toc441480675 \h </w:instrText>
      </w:r>
      <w:r>
        <w:fldChar w:fldCharType="separate"/>
      </w:r>
      <w:r>
        <w:t>3</w:t>
      </w:r>
      <w:r>
        <w:fldChar w:fldCharType="end"/>
      </w:r>
      <w:r>
        <w:fldChar w:fldCharType="end"/>
      </w:r>
    </w:p>
    <w:p>
      <w:pPr>
        <w:pStyle w:val="18"/>
        <w:rPr>
          <w:b w:val="0"/>
          <w:bCs w:val="0"/>
        </w:rPr>
      </w:pPr>
      <w:r>
        <w:fldChar w:fldCharType="begin"/>
      </w:r>
      <w:r>
        <w:instrText xml:space="preserve"> HYPERLINK \l "_Toc441480676" </w:instrText>
      </w:r>
      <w:r>
        <w:fldChar w:fldCharType="separate"/>
      </w:r>
      <w:r>
        <w:rPr>
          <w:rStyle w:val="24"/>
        </w:rPr>
        <w:t>3</w:t>
      </w:r>
      <w:r>
        <w:rPr>
          <w:b w:val="0"/>
          <w:bCs w:val="0"/>
        </w:rPr>
        <w:tab/>
      </w:r>
      <w:r>
        <w:rPr>
          <w:rStyle w:val="24"/>
          <w:rFonts w:hint="eastAsia"/>
        </w:rPr>
        <w:t>计算方法</w:t>
      </w:r>
      <w:r>
        <w:tab/>
      </w:r>
      <w:r>
        <w:fldChar w:fldCharType="begin"/>
      </w:r>
      <w:r>
        <w:instrText xml:space="preserve"> PAGEREF _Toc441480676 \h </w:instrText>
      </w:r>
      <w:r>
        <w:fldChar w:fldCharType="separate"/>
      </w:r>
      <w:r>
        <w:t>3</w:t>
      </w:r>
      <w:r>
        <w:fldChar w:fldCharType="end"/>
      </w:r>
      <w:r>
        <w:fldChar w:fldCharType="end"/>
      </w:r>
    </w:p>
    <w:p>
      <w:pPr>
        <w:pStyle w:val="19"/>
      </w:pPr>
      <w:r>
        <w:fldChar w:fldCharType="begin"/>
      </w:r>
      <w:r>
        <w:instrText xml:space="preserve"> HYPERLINK \l "_Toc441480677" </w:instrText>
      </w:r>
      <w:r>
        <w:fldChar w:fldCharType="separate"/>
      </w:r>
      <w:r>
        <w:rPr>
          <w:rStyle w:val="24"/>
          <w:lang w:val="en-GB"/>
        </w:rPr>
        <w:t>3.1</w:t>
      </w:r>
      <w:r>
        <w:tab/>
      </w:r>
      <w:r>
        <w:rPr>
          <w:rStyle w:val="24"/>
          <w:rFonts w:hint="eastAsia"/>
        </w:rPr>
        <w:t>空气声隔声单值评价量</w:t>
      </w:r>
      <w:r>
        <w:tab/>
      </w:r>
      <w:r>
        <w:fldChar w:fldCharType="begin"/>
      </w:r>
      <w:r>
        <w:instrText xml:space="preserve"> PAGEREF _Toc441480677 \h </w:instrText>
      </w:r>
      <w:r>
        <w:fldChar w:fldCharType="separate"/>
      </w:r>
      <w:r>
        <w:rPr>
          <w:rFonts w:hint="eastAsia"/>
          <w:b/>
          <w:bCs/>
        </w:rPr>
        <w:t>错误!未定义书签。</w:t>
      </w:r>
      <w:r>
        <w:fldChar w:fldCharType="end"/>
      </w:r>
      <w:r>
        <w:fldChar w:fldCharType="end"/>
      </w:r>
    </w:p>
    <w:p>
      <w:pPr>
        <w:pStyle w:val="19"/>
      </w:pPr>
      <w:r>
        <w:fldChar w:fldCharType="begin"/>
      </w:r>
      <w:r>
        <w:instrText xml:space="preserve"> HYPERLINK \l "_Toc441480678" </w:instrText>
      </w:r>
      <w:r>
        <w:fldChar w:fldCharType="separate"/>
      </w:r>
      <w:r>
        <w:rPr>
          <w:rStyle w:val="24"/>
          <w:lang w:val="en-GB"/>
        </w:rPr>
        <w:t>3.2</w:t>
      </w:r>
      <w:r>
        <w:tab/>
      </w:r>
      <w:r>
        <w:rPr>
          <w:rStyle w:val="24"/>
          <w:rFonts w:hint="eastAsia"/>
        </w:rPr>
        <w:t>空气声频谱修正量</w:t>
      </w:r>
      <w:r>
        <w:tab/>
      </w:r>
      <w:r>
        <w:fldChar w:fldCharType="begin"/>
      </w:r>
      <w:r>
        <w:instrText xml:space="preserve"> PAGEREF _Toc441480678 \h </w:instrText>
      </w:r>
      <w:r>
        <w:fldChar w:fldCharType="separate"/>
      </w:r>
      <w:r>
        <w:rPr>
          <w:rFonts w:hint="eastAsia"/>
          <w:b/>
          <w:bCs/>
        </w:rPr>
        <w:t>错误!未定义书签。</w:t>
      </w:r>
      <w:r>
        <w:fldChar w:fldCharType="end"/>
      </w:r>
      <w:r>
        <w:fldChar w:fldCharType="end"/>
      </w:r>
    </w:p>
    <w:p>
      <w:pPr>
        <w:pStyle w:val="19"/>
      </w:pPr>
      <w:r>
        <w:fldChar w:fldCharType="begin"/>
      </w:r>
      <w:r>
        <w:instrText xml:space="preserve"> HYPERLINK \l "_Toc441480679" </w:instrText>
      </w:r>
      <w:r>
        <w:fldChar w:fldCharType="separate"/>
      </w:r>
      <w:r>
        <w:rPr>
          <w:rStyle w:val="24"/>
          <w:lang w:val="en-GB"/>
        </w:rPr>
        <w:t>3.3</w:t>
      </w:r>
      <w:r>
        <w:tab/>
      </w:r>
      <w:r>
        <w:rPr>
          <w:rStyle w:val="24"/>
          <w:rFonts w:hint="eastAsia"/>
        </w:rPr>
        <w:t>撞击声隔声单值评价量</w:t>
      </w:r>
      <w:r>
        <w:tab/>
      </w:r>
      <w:r>
        <w:fldChar w:fldCharType="begin"/>
      </w:r>
      <w:r>
        <w:instrText xml:space="preserve"> PAGEREF _Toc441480679 \h </w:instrText>
      </w:r>
      <w:r>
        <w:fldChar w:fldCharType="separate"/>
      </w:r>
      <w:r>
        <w:rPr>
          <w:rFonts w:hint="eastAsia"/>
          <w:b/>
          <w:bCs/>
        </w:rPr>
        <w:t>错误!未定义书签。</w:t>
      </w:r>
      <w:r>
        <w:fldChar w:fldCharType="end"/>
      </w:r>
      <w:r>
        <w:fldChar w:fldCharType="end"/>
      </w:r>
    </w:p>
    <w:p>
      <w:pPr>
        <w:pStyle w:val="19"/>
      </w:pPr>
      <w:r>
        <w:fldChar w:fldCharType="begin"/>
      </w:r>
      <w:r>
        <w:instrText xml:space="preserve"> HYPERLINK \l "_Toc441480680" </w:instrText>
      </w:r>
      <w:r>
        <w:fldChar w:fldCharType="separate"/>
      </w:r>
      <w:r>
        <w:rPr>
          <w:rStyle w:val="24"/>
          <w:lang w:val="en-GB"/>
        </w:rPr>
        <w:t>3.4</w:t>
      </w:r>
      <w:r>
        <w:tab/>
      </w:r>
      <w:r>
        <w:rPr>
          <w:rStyle w:val="24"/>
          <w:rFonts w:hint="eastAsia"/>
        </w:rPr>
        <w:t>组合墙有效隔声量</w:t>
      </w:r>
      <w:r>
        <w:tab/>
      </w:r>
      <w:r>
        <w:fldChar w:fldCharType="begin"/>
      </w:r>
      <w:r>
        <w:instrText xml:space="preserve"> PAGEREF _Toc441480680 \h </w:instrText>
      </w:r>
      <w:r>
        <w:fldChar w:fldCharType="separate"/>
      </w:r>
      <w:r>
        <w:rPr>
          <w:rFonts w:hint="eastAsia"/>
          <w:b/>
          <w:bCs/>
        </w:rPr>
        <w:t>错误!未定义书签。</w:t>
      </w:r>
      <w:r>
        <w:fldChar w:fldCharType="end"/>
      </w:r>
      <w:r>
        <w:fldChar w:fldCharType="end"/>
      </w:r>
    </w:p>
    <w:p>
      <w:pPr>
        <w:pStyle w:val="14"/>
        <w:ind w:firstLine="180"/>
      </w:pPr>
      <w:r>
        <w:fldChar w:fldCharType="begin"/>
      </w:r>
      <w:r>
        <w:instrText xml:space="preserve"> HYPERLINK \l "_Toc441480681" </w:instrText>
      </w:r>
      <w:r>
        <w:fldChar w:fldCharType="separate"/>
      </w:r>
      <w:r>
        <w:rPr>
          <w:rStyle w:val="24"/>
          <w:lang w:val="en-GB"/>
        </w:rPr>
        <w:t>3.4.1</w:t>
      </w:r>
      <w:r>
        <w:tab/>
      </w:r>
      <w:r>
        <w:rPr>
          <w:rStyle w:val="24"/>
          <w:rFonts w:hint="eastAsia"/>
        </w:rPr>
        <w:t>组合墙有效隔声量</w:t>
      </w:r>
      <w:r>
        <w:tab/>
      </w:r>
      <w:r>
        <w:fldChar w:fldCharType="begin"/>
      </w:r>
      <w:r>
        <w:instrText xml:space="preserve"> PAGEREF _Toc441480681 \h </w:instrText>
      </w:r>
      <w:r>
        <w:fldChar w:fldCharType="separate"/>
      </w:r>
      <w:r>
        <w:rPr>
          <w:rFonts w:hint="eastAsia"/>
          <w:b/>
          <w:bCs/>
        </w:rPr>
        <w:t>错误!未定义书签。</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pPr>
      <w:bookmarkStart w:id="11" w:name="_Toc441480674"/>
      <w:r>
        <w:rPr>
          <w:rFonts w:hint="eastAsia"/>
        </w:rPr>
        <w:t>建筑概况</w:t>
      </w:r>
      <w:bookmarkEnd w:id="11"/>
    </w:p>
    <w:tbl>
      <w:tblPr>
        <w:tblStyle w:val="20"/>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2" w:name="工程名称"/>
            <w:r>
              <w:t>韧性城市背景下的社区邻里中心设计</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建筑面积</w:t>
            </w:r>
            <w:r>
              <w:rPr>
                <w:lang w:val="en-US"/>
              </w:rPr>
              <w:t>(m</w:t>
            </w:r>
            <w:r>
              <w:rPr>
                <w:vertAlign w:val="superscript"/>
                <w:lang w:val="en-US"/>
              </w:rPr>
              <w:t>2</w:t>
            </w:r>
            <w:r>
              <w:rPr>
                <w:lang w:val="en-US"/>
              </w:rPr>
              <w:t>)</w:t>
            </w:r>
          </w:p>
        </w:tc>
        <w:tc>
          <w:tcPr>
            <w:tcW w:w="6231" w:type="dxa"/>
          </w:tcPr>
          <w:p>
            <w:pPr>
              <w:pStyle w:val="3"/>
            </w:pPr>
            <w:r>
              <w:rPr>
                <w:rFonts w:hint="eastAsia"/>
              </w:rPr>
              <w:t>地上</w:t>
            </w:r>
            <w:bookmarkStart w:id="13" w:name="地上建筑面积"/>
            <w:r>
              <w:t>5097</w:t>
            </w:r>
            <w:bookmarkEnd w:id="13"/>
            <w:r>
              <w:rPr>
                <w:rFonts w:hint="eastAsia"/>
              </w:rPr>
              <w:t xml:space="preserve">      地下</w:t>
            </w:r>
            <w:bookmarkStart w:id="14" w:name="地下建筑面积"/>
            <w:r>
              <w:t>847</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bookmarkStart w:id="15" w:name="地上建筑层数"/>
            <w:r>
              <w:t>3</w:t>
            </w:r>
            <w:bookmarkEnd w:id="15"/>
            <w:r>
              <w:rPr>
                <w:rFonts w:hint="eastAsia"/>
              </w:rPr>
              <w:t xml:space="preserve">      地下</w:t>
            </w:r>
            <w:bookmarkStart w:id="16" w:name="地下建筑层数"/>
            <w:r>
              <w:t>1</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p>
        </w:tc>
        <w:tc>
          <w:tcPr>
            <w:tcW w:w="6231" w:type="dxa"/>
          </w:tcPr>
          <w:p>
            <w:pPr>
              <w:pStyle w:val="3"/>
            </w:pPr>
            <w:bookmarkStart w:id="17" w:name="地上建筑高度"/>
            <w:r>
              <w:t>11.7</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pPr>
            <w:bookmarkStart w:id="18" w:name="北向角度"/>
            <w:r>
              <w:t>90</w:t>
            </w:r>
            <w:bookmarkEnd w:id="18"/>
          </w:p>
        </w:tc>
      </w:tr>
    </w:tbl>
    <w:p>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pPr>
        <w:jc w:val="center"/>
        <w:rPr>
          <w:lang w:val="en-US"/>
        </w:rPr>
      </w:pPr>
      <w:bookmarkStart w:id="21" w:name="_Toc441480675"/>
      <w:r>
        <w:rPr>
          <w:rFonts w:hint="eastAsia"/>
          <w:lang w:val="en-US"/>
        </w:rPr>
        <w:t>图1</w:t>
      </w:r>
      <w:r>
        <w:rPr>
          <w:lang w:val="en-US"/>
        </w:rPr>
        <w:t>-1</w:t>
      </w:r>
      <w:r>
        <w:rPr>
          <w:rFonts w:hint="eastAsia"/>
          <w:lang w:val="en-US"/>
        </w:rPr>
        <w:t xml:space="preserve"> </w:t>
      </w:r>
      <w:r>
        <w:rPr>
          <w:lang w:val="en-US"/>
        </w:rPr>
        <w:t>建筑模型</w:t>
      </w:r>
    </w:p>
    <w:p>
      <w:pPr>
        <w:pStyle w:val="2"/>
      </w:pPr>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pPr>
        <w:pStyle w:val="3"/>
        <w:numPr>
          <w:ilvl w:val="0"/>
          <w:numId w:val="2"/>
        </w:numPr>
        <w:rPr>
          <w:lang w:val="en-US"/>
        </w:rPr>
      </w:pPr>
      <w:r>
        <w:rPr>
          <w:rFonts w:hint="eastAsia"/>
          <w:lang w:val="en-US"/>
        </w:rPr>
        <w:t>《建筑隔声评价标准》GB/T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《民用建筑绿色性能计算标准》</w:t>
      </w:r>
      <w:r>
        <w:rPr>
          <w:lang w:val="en-US"/>
        </w:rPr>
        <w:t>JGJ/T 449-2018</w:t>
      </w:r>
    </w:p>
    <w:p>
      <w:pPr>
        <w:pStyle w:val="2"/>
      </w:pPr>
      <w:r>
        <w:rPr>
          <w:rFonts w:hint="eastAsia"/>
        </w:rPr>
        <w:t>标准</w:t>
      </w:r>
      <w:r>
        <w:t>要求</w:t>
      </w:r>
    </w:p>
    <w:p>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pPr>
        <w:pStyle w:val="3"/>
        <w:numPr>
          <w:ilvl w:val="0"/>
          <w:numId w:val="3"/>
        </w:numPr>
        <w:rPr>
          <w:bCs/>
        </w:rPr>
      </w:pPr>
      <w:r>
        <w:rPr>
          <w:rFonts w:hint="eastAsia"/>
          <w:bCs/>
        </w:rPr>
        <w:t>控制项要求</w:t>
      </w:r>
      <w:r>
        <w:rPr>
          <w:bCs/>
        </w:rPr>
        <w:t>：</w:t>
      </w:r>
    </w:p>
    <w:p>
      <w:pPr>
        <w:pStyle w:val="3"/>
        <w:ind w:left="360" w:leftChars="200"/>
      </w:pPr>
      <w:r>
        <w:rPr>
          <w:rFonts w:hint="eastAsia"/>
        </w:rPr>
        <w:t>5. 1. 4 主要功能房间的室内噪声级和隔声性能应符合下列规定：</w:t>
      </w:r>
    </w:p>
    <w:p>
      <w:pPr>
        <w:pStyle w:val="3"/>
        <w:ind w:left="360" w:leftChars="200"/>
      </w:pPr>
      <w:r>
        <w:rPr>
          <w:rFonts w:hint="eastAsia"/>
        </w:rPr>
        <w:t>1 室内噪声级应满足现行国家标准《民用建筑隔声设计规范》GB 50118 中的低限要求；</w:t>
      </w:r>
    </w:p>
    <w:p>
      <w:pPr>
        <w:pStyle w:val="3"/>
        <w:numPr>
          <w:ilvl w:val="0"/>
          <w:numId w:val="3"/>
        </w:numPr>
        <w:rPr>
          <w:bCs/>
        </w:rPr>
      </w:pPr>
      <w:r>
        <w:rPr>
          <w:rFonts w:hint="eastAsia"/>
          <w:bCs/>
        </w:rPr>
        <w:t>评分项要求</w:t>
      </w:r>
      <w:r>
        <w:rPr>
          <w:bCs/>
        </w:rPr>
        <w:t>：</w:t>
      </w:r>
    </w:p>
    <w:p>
      <w:pPr>
        <w:pStyle w:val="3"/>
        <w:ind w:left="360" w:leftChars="200"/>
        <w:rPr>
          <w:bCs/>
        </w:rPr>
      </w:pPr>
      <w:r>
        <w:rPr>
          <w:rFonts w:hint="eastAsia"/>
          <w:bCs/>
        </w:rPr>
        <w:t>5. 2. 6 采取措施优化主要功能房间的室内声环境，评价总分值为8 分。</w:t>
      </w:r>
    </w:p>
    <w:p>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pPr>
        <w:pStyle w:val="2"/>
        <w:rPr>
          <w:kern w:val="2"/>
        </w:rPr>
      </w:pPr>
      <w:r>
        <w:rPr>
          <w:rFonts w:hint="eastAsia"/>
          <w:kern w:val="2"/>
        </w:rPr>
        <w:t>计算原理</w:t>
      </w:r>
    </w:p>
    <w:p>
      <w:pPr>
        <w:pStyle w:val="3"/>
        <w:ind w:firstLine="420" w:firstLineChars="200"/>
        <w:rPr>
          <w:lang w:val="en-US"/>
        </w:rPr>
      </w:pPr>
      <w:r>
        <w:rPr>
          <w:rFonts w:hint="eastAsia"/>
          <w:lang w:val="en-US"/>
        </w:rPr>
        <w:t>本报告通过对目标建筑室内噪声级的模拟计算分析。筛选出室内噪声级不利的功能房间对照标准要求进行评价，判断其模拟结果是否满足要求并给出评价结论。</w:t>
      </w:r>
    </w:p>
    <w:p>
      <w:pPr>
        <w:pStyle w:val="4"/>
      </w:pPr>
      <w:r>
        <w:rPr>
          <w:rFonts w:hint="eastAsia"/>
        </w:rPr>
        <w:t>最不利</w:t>
      </w:r>
      <w:r>
        <w:t>房间确定</w:t>
      </w:r>
    </w:p>
    <w:p>
      <w:pPr>
        <w:pStyle w:val="3"/>
        <w:numPr>
          <w:ilvl w:val="0"/>
          <w:numId w:val="4"/>
        </w:numPr>
      </w:pPr>
      <w:bookmarkStart w:id="23" w:name="_Hlk498956250"/>
      <w:bookmarkStart w:id="24" w:name="_Toc438716944"/>
      <w:bookmarkStart w:id="25" w:name="_Toc441480676"/>
      <w:r>
        <w:rPr>
          <w:rFonts w:hint="eastAsia"/>
        </w:rPr>
        <w:t>计算出整栋建筑每个房间的室内噪声级；</w:t>
      </w:r>
    </w:p>
    <w:p>
      <w:pPr>
        <w:pStyle w:val="3"/>
        <w:numPr>
          <w:ilvl w:val="0"/>
          <w:numId w:val="4"/>
        </w:numPr>
      </w:pPr>
      <w:r>
        <w:rPr>
          <w:rFonts w:hint="eastAsia"/>
        </w:rPr>
        <w:t>将上述结果从高到低分为“满足高要求标准”、“满足平均要求”、“满足低限要求”、“不满足”4个等级，然后筛选出满足最低等级的房间；</w:t>
      </w:r>
    </w:p>
    <w:p>
      <w:pPr>
        <w:pStyle w:val="3"/>
        <w:numPr>
          <w:ilvl w:val="0"/>
          <w:numId w:val="4"/>
        </w:numPr>
      </w:pPr>
      <w:r>
        <w:rPr>
          <w:rFonts w:hint="eastAsia"/>
        </w:rPr>
        <w:t>再从满足最低等级的房间中，确定室内噪声级最大的房间，该房间被认定为主要功能房间中噪声级最不利的房间，并判定达标情况。</w:t>
      </w:r>
      <w:bookmarkEnd w:id="23"/>
    </w:p>
    <w:p>
      <w:pPr>
        <w:pStyle w:val="3"/>
        <w:numPr>
          <w:ilvl w:val="0"/>
          <w:numId w:val="4"/>
        </w:numPr>
      </w:pPr>
      <w:r>
        <w:t>也可以根据项目实际情况和经验常识自选最不利房间进行评价，如靠近交通要道的卧室、办公室等。</w:t>
      </w:r>
    </w:p>
    <w:p>
      <w:pPr>
        <w:pStyle w:val="4"/>
      </w:pPr>
      <w:r>
        <w:rPr>
          <w:rFonts w:hint="eastAsia"/>
        </w:rPr>
        <w:t>室内</w:t>
      </w:r>
      <w:r>
        <w:t>噪声级</w:t>
      </w:r>
      <w:r>
        <w:rPr>
          <w:rFonts w:hint="eastAsia"/>
        </w:rPr>
        <w:t>计算</w:t>
      </w:r>
    </w:p>
    <w:p>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pPr>
        <w:spacing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418116" cy="2700199"/>
                    </a:xfrm>
                    <a:prstGeom prst="rect">
                      <a:avLst/>
                    </a:prstGeom>
                  </pic:spPr>
                </pic:pic>
              </a:graphicData>
            </a:graphic>
          </wp:inline>
        </w:drawing>
      </w:r>
    </w:p>
    <w:p>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pPr>
        <w:pStyle w:val="3"/>
        <w:ind w:left="360" w:leftChars="200"/>
        <w:rPr>
          <w:lang w:val="en-US"/>
        </w:rPr>
      </w:pPr>
      <w:r>
        <w:rPr>
          <w:rFonts w:hint="eastAsia"/>
          <w:lang w:val="en-US"/>
        </w:rPr>
        <w:t>1）室外环境噪声经过外围护结构传到室内的噪声：</w:t>
      </w:r>
    </w:p>
    <w:p>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pPr>
        <w:pStyle w:val="2"/>
        <w:rPr>
          <w:kern w:val="2"/>
        </w:rPr>
      </w:pPr>
      <w:r>
        <w:rPr>
          <w:rFonts w:hint="eastAsia"/>
          <w:kern w:val="2"/>
        </w:rPr>
        <w:t>计算</w:t>
      </w:r>
      <w:r>
        <w:rPr>
          <w:kern w:val="2"/>
        </w:rPr>
        <w:t>过程</w:t>
      </w:r>
    </w:p>
    <w:p>
      <w:pPr>
        <w:pStyle w:val="3"/>
        <w:ind w:firstLine="420"/>
        <w:rPr>
          <w:lang w:val="en-US"/>
        </w:rPr>
      </w:pPr>
      <w:r>
        <w:rPr>
          <w:rFonts w:hint="eastAsia"/>
          <w:lang w:val="en-US"/>
        </w:rPr>
        <w:t>本项目通过对整栋建筑的分析，确定了主要功能房间中噪声级最不利的房间为</w:t>
      </w:r>
      <w:bookmarkStart w:id="26" w:name="最不利房间编号2"/>
      <w:r>
        <w:rPr>
          <w:rFonts w:hint="eastAsia"/>
          <w:lang w:val="en-US"/>
        </w:rPr>
        <w:t>1001房间,房间类型[多人办公室]</w:t>
      </w:r>
      <w:bookmarkEnd w:id="26"/>
      <w:r>
        <w:rPr>
          <w:rFonts w:hint="eastAsia"/>
          <w:lang w:val="en-US"/>
        </w:rPr>
        <w:t>，报告书阐述该房间室内噪声级计算过程，房间情况如下图所示：</w:t>
      </w:r>
    </w:p>
    <w:p>
      <w:pPr>
        <w:jc w:val="center"/>
        <w:rPr>
          <w:lang w:val="en-US"/>
        </w:rPr>
      </w:pPr>
      <w:bookmarkStart w:id="27" w:name="最不利房间楼层平面图"/>
      <w:bookmarkEnd w:id="27"/>
      <w:r>
        <w:drawing>
          <wp:inline distT="0" distB="0" distL="0" distR="0">
            <wp:extent cx="4124325" cy="80105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9"/>
                    <a:stretch>
                      <a:fillRect/>
                    </a:stretch>
                  </pic:blipFill>
                  <pic:spPr>
                    <a:xfrm>
                      <a:off x="0" y="0"/>
                      <a:ext cx="4124325" cy="8010525"/>
                    </a:xfrm>
                    <a:prstGeom prst="rect">
                      <a:avLst/>
                    </a:prstGeom>
                  </pic:spPr>
                </pic:pic>
              </a:graphicData>
            </a:graphic>
          </wp:inline>
        </w:drawing>
      </w:r>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最不利</w:t>
      </w:r>
      <w:r>
        <w:rPr>
          <w:kern w:val="2"/>
          <w:szCs w:val="21"/>
          <w:lang w:val="en-US"/>
        </w:rPr>
        <w:t>房间楼层平面图</w:t>
      </w:r>
    </w:p>
    <w:p>
      <w:pPr>
        <w:pStyle w:val="4"/>
      </w:pPr>
      <w:r>
        <w:rPr>
          <w:rFonts w:hint="eastAsia"/>
        </w:rPr>
        <w:t>室外</w:t>
      </w:r>
      <w:r>
        <w:t>边界噪声</w:t>
      </w:r>
    </w:p>
    <w:p>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28" w:name="昼间边界噪声"/>
      <w:r>
        <w:t>55</w:t>
      </w:r>
      <w:bookmarkEnd w:id="28"/>
      <w:r>
        <w:rPr>
          <w:rFonts w:hint="eastAsia"/>
          <w:b/>
          <w:kern w:val="2"/>
          <w:lang w:val="en-US"/>
        </w:rPr>
        <w:t>dB</w:t>
      </w:r>
      <w:r>
        <w:rPr>
          <w:b/>
          <w:kern w:val="2"/>
          <w:lang w:val="en-US"/>
        </w:rPr>
        <w:t>(A)</w:t>
      </w:r>
      <w:r>
        <w:rPr>
          <w:rFonts w:hint="eastAsia"/>
          <w:b/>
          <w:kern w:val="2"/>
          <w:lang w:val="en-US"/>
        </w:rPr>
        <w:t>， 夜间为</w:t>
      </w:r>
      <w:bookmarkStart w:id="29" w:name="夜间边界噪声"/>
      <w:r>
        <w:t>45</w:t>
      </w:r>
      <w:bookmarkEnd w:id="29"/>
      <w:r>
        <w:rPr>
          <w:b/>
          <w:kern w:val="2"/>
          <w:lang w:val="en-US"/>
        </w:rPr>
        <w:t>dB</w:t>
      </w:r>
      <w:r>
        <w:rPr>
          <w:rFonts w:hint="eastAsia"/>
          <w:b/>
          <w:kern w:val="2"/>
          <w:lang w:val="en-US"/>
        </w:rPr>
        <w:t>(</w:t>
      </w:r>
      <w:r>
        <w:rPr>
          <w:b/>
          <w:kern w:val="2"/>
          <w:lang w:val="en-US"/>
        </w:rPr>
        <w:t>A)</w:t>
      </w:r>
      <w:r>
        <w:rPr>
          <w:rFonts w:hint="eastAsia" w:ascii="黑体" w:hAnsi="黑体" w:eastAsia="黑体"/>
          <w:b/>
          <w:lang w:val="en-US"/>
        </w:rPr>
        <w:t>。</w:t>
      </w:r>
    </w:p>
    <w:p>
      <w:pPr>
        <w:pStyle w:val="4"/>
      </w:pPr>
      <w:r>
        <w:t>构件空气声隔声</w:t>
      </w:r>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最不利房间围护结构材料清单</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隔墙</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混凝土多孔砖(190六孔砖）</w:t>
            </w:r>
          </w:p>
        </w:tc>
        <w:tc>
          <w:tcPr>
            <w:vAlign w:val="center"/>
          </w:tcPr>
          <w:p>
            <w:pPr>
              <w:jc w:val="center"/>
            </w:pPr>
            <w:r>
              <w:t>190</w:t>
            </w:r>
          </w:p>
        </w:tc>
        <w:tc>
          <w:tcPr>
            <w:vAlign w:val="center"/>
          </w:tcPr>
          <w:p>
            <w:pPr>
              <w:jc w:val="center"/>
            </w:pPr>
            <w:r>
              <w:t>1450</w:t>
            </w:r>
          </w:p>
        </w:tc>
        <w:tc>
          <w:tcPr>
            <w:vAlign w:val="center"/>
          </w:tcPr>
          <w:p>
            <w:pPr>
              <w:jc w:val="center"/>
            </w:pPr>
            <w:r>
              <w:t>276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屋顶</w:t>
            </w:r>
          </w:p>
        </w:tc>
        <w:tc>
          <w:tcPr>
            <w:vAlign w:val="center"/>
          </w:tcPr>
          <w:p>
            <w:r>
              <w:t>碎石、卵石混凝土(ρ=2300)</w:t>
            </w:r>
          </w:p>
        </w:tc>
        <w:tc>
          <w:tcPr>
            <w:vAlign w:val="center"/>
          </w:tcPr>
          <w:p>
            <w:pPr>
              <w:jc w:val="center"/>
            </w:pPr>
            <w:r>
              <w:t>40</w:t>
            </w:r>
          </w:p>
        </w:tc>
        <w:tc>
          <w:tcPr>
            <w:vAlign w:val="center"/>
          </w:tcPr>
          <w:p>
            <w:pPr>
              <w:jc w:val="center"/>
            </w:pPr>
            <w:r>
              <w:t>2300</w:t>
            </w:r>
          </w:p>
        </w:tc>
        <w:tc>
          <w:tcPr>
            <w:vAlign w:val="center"/>
          </w:tcPr>
          <w:p>
            <w:pPr>
              <w:jc w:val="center"/>
            </w:pPr>
            <w:r>
              <w:t>92</w:t>
            </w:r>
          </w:p>
        </w:tc>
        <w:tc>
          <w:tcPr>
            <w:vMerge w:val="restart"/>
            <w:vAlign w:val="center"/>
          </w:tcPr>
          <w:p>
            <w:pPr>
              <w:jc w:val="center"/>
            </w:pPr>
            <w:r>
              <w:t>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挤塑聚苯板(ρ=25-32)</w:t>
            </w:r>
          </w:p>
        </w:tc>
        <w:tc>
          <w:tcPr>
            <w:vAlign w:val="center"/>
          </w:tcPr>
          <w:p>
            <w:pPr>
              <w:jc w:val="center"/>
            </w:pPr>
            <w:r>
              <w:t>20</w:t>
            </w:r>
          </w:p>
        </w:tc>
        <w:tc>
          <w:tcPr>
            <w:vAlign w:val="center"/>
          </w:tcPr>
          <w:p>
            <w:pPr>
              <w:jc w:val="center"/>
            </w:pPr>
            <w:r>
              <w:t>29</w:t>
            </w:r>
          </w:p>
        </w:tc>
        <w:tc>
          <w:tcPr>
            <w:vAlign w:val="center"/>
          </w:tcPr>
          <w:p>
            <w:pPr>
              <w:jc w:val="center"/>
            </w:pPr>
            <w:r>
              <w:t>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加气混凝土、泡沫混凝土(ρ=700)</w:t>
            </w:r>
          </w:p>
        </w:tc>
        <w:tc>
          <w:tcPr>
            <w:vAlign w:val="center"/>
          </w:tcPr>
          <w:p>
            <w:pPr>
              <w:jc w:val="center"/>
            </w:pPr>
            <w:r>
              <w:t>80</w:t>
            </w:r>
          </w:p>
        </w:tc>
        <w:tc>
          <w:tcPr>
            <w:vAlign w:val="center"/>
          </w:tcPr>
          <w:p>
            <w:pPr>
              <w:jc w:val="center"/>
            </w:pPr>
            <w:r>
              <w:t>700</w:t>
            </w:r>
          </w:p>
        </w:tc>
        <w:tc>
          <w:tcPr>
            <w:vAlign w:val="center"/>
          </w:tcPr>
          <w:p>
            <w:pPr>
              <w:jc w:val="center"/>
            </w:pPr>
            <w:r>
              <w:t>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楼板</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bl>
    <w:p>
      <w:pPr>
        <w:jc w:val="center"/>
        <w:rPr>
          <w:lang w:val="en-US"/>
        </w:rPr>
      </w:pPr>
      <w:bookmarkStart w:id="30" w:name="最不利房间围护结构材料清单"/>
      <w:bookmarkEnd w:id="30"/>
    </w:p>
    <w:p>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pPr>
        <w:pStyle w:val="3"/>
        <w:ind w:left="840"/>
      </w:pPr>
      <m:oMathPara>
        <m:oMath>
          <m:r>
            <m:rPr/>
            <w:rPr>
              <w:rFonts w:ascii="Cambria Math" w:hAnsi="Cambria Math"/>
            </w:rPr>
            <m:t>R=</m:t>
          </m:r>
          <w:bookmarkStart w:id="31" w:name="公式A1"/>
          <m:r>
            <m:rPr>
              <m:sty m:val="p"/>
            </m:rPr>
            <m:t>23</m:t>
          </m:r>
          <w:bookmarkEnd w:id="31"/>
          <m:r>
            <m:rPr/>
            <w:rPr>
              <w:rFonts w:ascii="Cambria Math" w:hAnsi="Cambria Math"/>
            </w:rPr>
            <m:t>lgm+</m:t>
          </m:r>
          <w:bookmarkStart w:id="32" w:name="公式B1"/>
          <m:r>
            <m:rPr>
              <m:sty m:val="p"/>
            </m:rPr>
            <m:t>11</m:t>
          </m:r>
          <w:bookmarkEnd w:id="32"/>
          <m:r>
            <m:rPr/>
            <w:rPr>
              <w:rFonts w:ascii="Cambria Math" w:hAnsi="Cambria Math"/>
            </w:rPr>
            <m:t>lgf</m:t>
          </m:r>
          <w:bookmarkStart w:id="33" w:name="公式C1"/>
          <m:r>
            <m:rPr>
              <m:sty m:val="p"/>
            </m:rPr>
            <m:t>−41</m:t>
          </m:r>
          <w:bookmarkEnd w:id="33"/>
          <m:r>
            <m:rPr/>
            <w:rPr>
              <w:rFonts w:ascii="Cambria Math" w:hAnsi="Cambria Math"/>
            </w:rPr>
            <m:t xml:space="preserve">            (m≥200kg/</m:t>
          </m:r>
          <m:r>
            <m:rPr/>
            <w:rPr>
              <w:rFonts w:hint="eastAsia" w:ascii="Cambria Math" w:hAnsi="Cambria Math"/>
            </w:rPr>
            <m:t>㎡）</m:t>
          </m:r>
        </m:oMath>
      </m:oMathPara>
    </w:p>
    <w:p>
      <w:pPr>
        <w:pStyle w:val="3"/>
        <w:ind w:left="840"/>
        <w:rPr>
          <w:color w:val="FF0000"/>
        </w:rPr>
      </w:pPr>
      <m:oMathPara>
        <m:oMath>
          <m:r>
            <m:rPr/>
            <w:rPr>
              <w:rFonts w:ascii="Cambria Math" w:hAnsi="Cambria Math"/>
            </w:rPr>
            <m:t>R=</m:t>
          </m:r>
          <w:bookmarkStart w:id="34" w:name="公式A2"/>
          <m:r>
            <m:rPr>
              <m:sty m:val="p"/>
            </m:rPr>
            <m:t>13</m:t>
          </m:r>
          <w:bookmarkEnd w:id="34"/>
          <m:r>
            <m:rPr/>
            <w:rPr>
              <w:rFonts w:ascii="Cambria Math" w:hAnsi="Cambria Math"/>
            </w:rPr>
            <m:t>lgm+</m:t>
          </m:r>
          <w:bookmarkStart w:id="35" w:name="公式B2"/>
          <m:r>
            <m:rPr>
              <m:sty m:val="p"/>
            </m:rPr>
            <m:t>11</m:t>
          </m:r>
          <w:bookmarkEnd w:id="35"/>
          <m:r>
            <m:rPr/>
            <w:rPr>
              <w:rFonts w:ascii="Cambria Math" w:hAnsi="Cambria Math"/>
            </w:rPr>
            <m:t>lgf</m:t>
          </m:r>
          <w:bookmarkStart w:id="36" w:name="公式C2"/>
          <m:r>
            <m:rPr>
              <m:sty m:val="p"/>
            </m:rPr>
            <m:t>−18</m:t>
          </m:r>
          <w:bookmarkEnd w:id="36"/>
          <m:r>
            <m:rPr/>
            <w:rPr>
              <w:rFonts w:ascii="Cambria Math" w:hAnsi="Cambria Math"/>
            </w:rPr>
            <m:t xml:space="preserve">            (m≤200kg/</m:t>
          </m:r>
          <m:r>
            <m:rPr/>
            <w:rPr>
              <w:rFonts w:hint="eastAsia" w:ascii="Cambria Math" w:hAnsi="Cambria Math"/>
            </w:rPr>
            <m:t>㎡）</m:t>
          </m:r>
        </m:oMath>
      </m:oMathPara>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numPr>
          <w:ilvl w:val="0"/>
          <w:numId w:val="6"/>
        </w:numPr>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p>
      <w:pPr>
        <w:jc w:val="center"/>
      </w:pPr>
      <w:bookmarkStart w:id="37" w:name="外墙隔声量"/>
      <w:bookmarkEnd w:id="37"/>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pPr>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4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幕墙</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27.0</w:t>
            </w:r>
          </w:p>
        </w:tc>
        <w:tc>
          <w:tcPr>
            <w:vAlign w:val="center"/>
          </w:tcPr>
          <w:p>
            <w:r>
              <w:t>28.0</w:t>
            </w:r>
          </w:p>
        </w:tc>
        <w:tc>
          <w:tcPr>
            <w:vAlign w:val="center"/>
          </w:tcPr>
          <w:p>
            <w:r>
              <w:t>34.0</w:t>
            </w:r>
          </w:p>
        </w:tc>
        <w:tc>
          <w:tcPr>
            <w:vAlign w:val="center"/>
          </w:tcPr>
          <w:p>
            <w:r>
              <w:t>35.0</w:t>
            </w:r>
          </w:p>
        </w:tc>
        <w:tc>
          <w:tcPr>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w:t>
            </w:r>
          </w:p>
        </w:tc>
        <w:tc>
          <w:tcPr>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玻璃为（8+12A+8）中空玻璃，共190厚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检测数据</w:t>
            </w:r>
          </w:p>
        </w:tc>
      </w:tr>
    </w:tbl>
    <w:p>
      <w:pPr>
        <w:jc w:val="center"/>
        <w:rPr>
          <w:lang w:val="en-US"/>
        </w:rPr>
      </w:pPr>
      <w:bookmarkStart w:id="38" w:name="门窗隔声量"/>
      <w:bookmarkEnd w:id="38"/>
    </w:p>
    <w:p>
      <w:pPr>
        <w:pStyle w:val="4"/>
      </w:pPr>
      <w:r>
        <w:rPr>
          <w:rFonts w:hint="eastAsia"/>
        </w:rPr>
        <w:t>房间</w:t>
      </w:r>
      <w:r>
        <w:t>总吸声量计算</w:t>
      </w:r>
    </w:p>
    <w:p>
      <w:pPr>
        <w:pStyle w:val="3"/>
        <w:ind w:firstLine="420" w:firstLineChars="200"/>
        <w:rPr>
          <w:lang w:val="en-US"/>
        </w:rPr>
      </w:pPr>
      <w:r>
        <w:rPr>
          <w:rFonts w:hint="eastAsia"/>
          <w:lang w:val="en-US"/>
        </w:rPr>
        <w:t>按照下面公式计算房间在各中心频率下的总吸声量：</w:t>
      </w:r>
    </w:p>
    <w:p>
      <w:pPr>
        <w:pStyle w:val="3"/>
        <w:jc w:val="center"/>
        <w:rPr>
          <w:lang w:val="en-US"/>
        </w:rPr>
      </w:pPr>
      <w:r>
        <w:rPr>
          <w:lang w:val="en-US"/>
        </w:rPr>
        <w:object>
          <v:shape id="_x0000_i1025" o:spt="75" type="#_x0000_t75" style="height:37.45pt;width:72.6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p>
    <w:p>
      <w:pPr>
        <w:pStyle w:val="3"/>
        <w:ind w:firstLine="420" w:firstLineChars="200"/>
      </w:pPr>
      <w:r>
        <w:rPr>
          <w:rFonts w:hint="eastAsia"/>
          <w:lang w:val="en-US"/>
        </w:rPr>
        <w:t>式中：</w:t>
      </w:r>
      <w:r>
        <w:rPr>
          <w:rFonts w:ascii="Calibri" w:hAnsi="Calibri"/>
          <w:position w:val="-14"/>
          <w:lang w:val="en-US"/>
        </w:rPr>
        <w:object>
          <v:shape id="_x0000_i1026" o:spt="75" type="#_x0000_t75" style="height:19.6pt;width:16.15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pPr>
        <w:pStyle w:val="3"/>
        <w:ind w:firstLine="420" w:firstLineChars="200"/>
        <w:rPr>
          <w:rFonts w:ascii="Calibri" w:hAnsi="Calibri"/>
          <w:szCs w:val="22"/>
          <w:lang w:val="en-US"/>
        </w:rPr>
      </w:pPr>
      <w:r>
        <w:rPr>
          <w:rFonts w:ascii="Calibri" w:hAnsi="Calibri"/>
          <w:position w:val="-14"/>
          <w:szCs w:val="22"/>
          <w:lang w:val="en-US"/>
        </w:rPr>
        <w:object>
          <v:shape id="_x0000_i1027" o:spt="75" type="#_x0000_t75" style="height:19.6pt;width:16.1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pPr>
        <w:pStyle w:val="3"/>
        <w:ind w:firstLine="420" w:firstLineChars="200"/>
        <w:rPr>
          <w:rFonts w:ascii="Calibri" w:hAnsi="Calibri"/>
          <w:szCs w:val="22"/>
          <w:lang w:val="en-US"/>
        </w:rPr>
      </w:pPr>
      <w:r>
        <w:rPr>
          <w:rFonts w:ascii="Calibri" w:hAnsi="Calibri"/>
          <w:position w:val="-12"/>
          <w:szCs w:val="22"/>
          <w:lang w:val="en-US"/>
        </w:rPr>
        <w:object>
          <v:shape id="_x0000_i1028" o:spt="75" type="#_x0000_t75" style="height:19pt;width:12.1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71"/>
        <w:gridCol w:w="679"/>
        <w:gridCol w:w="735"/>
        <w:gridCol w:w="735"/>
        <w:gridCol w:w="735"/>
        <w:gridCol w:w="735"/>
        <w:gridCol w:w="735"/>
        <w:gridCol w:w="35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构件</w:t>
            </w:r>
          </w:p>
        </w:tc>
        <w:tc>
          <w:tcPr>
            <w:vMerge w:val="restart"/>
            <w:shd w:val="clear" w:color="auto" w:fill="E6E6E6"/>
            <w:vAlign w:val="center"/>
          </w:tcPr>
          <w:p>
            <w:pPr>
              <w:jc w:val="center"/>
            </w:pPr>
            <w:r>
              <w:t>面积</w:t>
            </w:r>
            <w:r>
              <w:br w:type="textWrapping"/>
            </w:r>
            <w:r>
              <w:t>(㎡)</w:t>
            </w:r>
          </w:p>
        </w:tc>
        <w:tc>
          <w:tcPr>
            <w:gridSpan w:val="5"/>
            <w:shd w:val="clear" w:color="auto" w:fill="E6E6E6"/>
            <w:vAlign w:val="center"/>
          </w:tcPr>
          <w:p>
            <w:pPr>
              <w:jc w:val="center"/>
            </w:pPr>
            <w:r>
              <w:t>各中心频率下的吸声系数</w:t>
            </w:r>
          </w:p>
        </w:tc>
        <w:tc>
          <w:tcPr>
            <w:vMerge w:val="restart"/>
            <w:shd w:val="clear" w:color="auto" w:fill="E6E6E6"/>
            <w:vAlign w:val="center"/>
          </w:tcPr>
          <w:p>
            <w:pPr>
              <w:jc w:val="center"/>
            </w:pPr>
            <w:r>
              <w:t>吸声系数来源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c>
          <w:tcPr>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隔墙</w:t>
            </w:r>
          </w:p>
        </w:tc>
        <w:tc>
          <w:tcPr>
            <w:shd w:val="clear" w:color="auto" w:fill="E6E6E6"/>
            <w:vAlign w:val="center"/>
          </w:tcPr>
          <w:p>
            <w:r>
              <w:t>47.6</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玻璃幕墙</w:t>
            </w:r>
          </w:p>
        </w:tc>
        <w:tc>
          <w:tcPr>
            <w:shd w:val="clear" w:color="auto" w:fill="E6E6E6"/>
            <w:vAlign w:val="center"/>
          </w:tcPr>
          <w:p>
            <w:r>
              <w:t>160.4</w:t>
            </w:r>
          </w:p>
        </w:tc>
        <w:tc>
          <w:tcPr>
            <w:vAlign w:val="center"/>
          </w:tcPr>
          <w:p>
            <w:r>
              <w:t>0.350</w:t>
            </w:r>
          </w:p>
        </w:tc>
        <w:tc>
          <w:tcPr>
            <w:vAlign w:val="center"/>
          </w:tcPr>
          <w:p>
            <w:r>
              <w:t>0.250</w:t>
            </w:r>
          </w:p>
        </w:tc>
        <w:tc>
          <w:tcPr>
            <w:vAlign w:val="center"/>
          </w:tcPr>
          <w:p>
            <w:r>
              <w:t>0.180</w:t>
            </w:r>
          </w:p>
        </w:tc>
        <w:tc>
          <w:tcPr>
            <w:vAlign w:val="center"/>
          </w:tcPr>
          <w:p>
            <w:r>
              <w:t>0.120</w:t>
            </w:r>
          </w:p>
        </w:tc>
        <w:tc>
          <w:tcPr>
            <w:vAlign w:val="center"/>
          </w:tcPr>
          <w:p>
            <w:r>
              <w:t>0.070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内门(M1421)</w:t>
            </w:r>
          </w:p>
        </w:tc>
        <w:tc>
          <w:tcPr>
            <w:shd w:val="clear" w:color="auto" w:fill="E6E6E6"/>
            <w:vAlign w:val="center"/>
          </w:tcPr>
          <w:p>
            <w:r>
              <w:t>5.9</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c>
          <w:tcPr>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楼板</w:t>
            </w:r>
          </w:p>
        </w:tc>
        <w:tc>
          <w:tcPr>
            <w:shd w:val="clear" w:color="auto" w:fill="E6E6E6"/>
            <w:vAlign w:val="center"/>
          </w:tcPr>
          <w:p>
            <w:r>
              <w:t>49.2</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屋顶</w:t>
            </w:r>
          </w:p>
        </w:tc>
        <w:tc>
          <w:tcPr>
            <w:shd w:val="clear" w:color="auto" w:fill="E6E6E6"/>
            <w:vAlign w:val="center"/>
          </w:tcPr>
          <w:p>
            <w:r>
              <w:t>213.2</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总吸声量(㎡)</w:t>
            </w:r>
          </w:p>
        </w:tc>
        <w:tc>
          <w:tcPr>
            <w:vAlign w:val="center"/>
          </w:tcPr>
          <w:p>
            <w:r>
              <w:t>88.1</w:t>
            </w:r>
          </w:p>
        </w:tc>
        <w:tc>
          <w:tcPr>
            <w:vAlign w:val="center"/>
          </w:tcPr>
          <w:p>
            <w:r>
              <w:t>56.5</w:t>
            </w:r>
          </w:p>
        </w:tc>
        <w:tc>
          <w:tcPr>
            <w:vAlign w:val="center"/>
          </w:tcPr>
          <w:p>
            <w:r>
              <w:t>48.1</w:t>
            </w:r>
          </w:p>
        </w:tc>
        <w:tc>
          <w:tcPr>
            <w:vAlign w:val="center"/>
          </w:tcPr>
          <w:p>
            <w:r>
              <w:t>41.5</w:t>
            </w:r>
          </w:p>
        </w:tc>
        <w:tc>
          <w:tcPr>
            <w:vAlign w:val="center"/>
          </w:tcPr>
          <w:p>
            <w:r>
              <w:t>39.7</w:t>
            </w:r>
          </w:p>
        </w:tc>
        <w:tc>
          <w:tcPr>
            <w:vAlign w:val="center"/>
          </w:tcPr>
          <w:p/>
        </w:tc>
      </w:tr>
    </w:tbl>
    <w:p>
      <w:pPr>
        <w:jc w:val="center"/>
        <w:rPr>
          <w:lang w:val="en-US"/>
        </w:rPr>
      </w:pPr>
      <w:bookmarkStart w:id="39" w:name="围护结构吸声量"/>
      <w:bookmarkEnd w:id="39"/>
    </w:p>
    <w:p>
      <w:pPr>
        <w:pStyle w:val="4"/>
      </w:pPr>
      <w:r>
        <w:rPr>
          <w:rFonts w:hint="eastAsia"/>
        </w:rPr>
        <w:t>组合墙</w:t>
      </w:r>
      <w:r>
        <w:t>空气声隔声量计算</w:t>
      </w:r>
    </w:p>
    <w:p>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pPr>
        <w:pStyle w:val="5"/>
      </w:pPr>
      <w:r>
        <w:rPr>
          <w:rFonts w:hint="eastAsia"/>
        </w:rPr>
        <w:t>组合墙</w:t>
      </w:r>
      <w:r>
        <w:t>有效隔声量</w:t>
      </w:r>
    </w:p>
    <w:p>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pPr>
        <w:pStyle w:val="3"/>
        <w:ind w:firstLine="420" w:firstLineChars="200"/>
        <w:rPr>
          <w:lang w:val="en-US"/>
        </w:rPr>
      </w:pPr>
      <w:r>
        <w:rPr>
          <w:rFonts w:hint="eastAsia"/>
          <w:lang w:val="en-US"/>
        </w:rPr>
        <w:t>透射系数：</w:t>
      </w:r>
    </w:p>
    <w:p>
      <w:pPr>
        <w:pStyle w:val="3"/>
        <w:jc w:val="center"/>
        <w:rPr>
          <w:lang w:val="en-US"/>
        </w:rPr>
      </w:pPr>
      <w:r>
        <w:rPr>
          <w:lang w:val="en-US"/>
        </w:rPr>
        <w:drawing>
          <wp:inline distT="0" distB="0" distL="0" distR="0">
            <wp:extent cx="894715"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8"/>
                    <a:stretch>
                      <a:fillRect/>
                    </a:stretch>
                  </pic:blipFill>
                  <pic:spPr>
                    <a:xfrm>
                      <a:off x="0" y="0"/>
                      <a:ext cx="945809" cy="315963"/>
                    </a:xfrm>
                    <a:prstGeom prst="rect">
                      <a:avLst/>
                    </a:prstGeom>
                  </pic:spPr>
                </pic:pic>
              </a:graphicData>
            </a:graphic>
          </wp:inline>
        </w:drawing>
      </w:r>
    </w:p>
    <w:p>
      <w:pPr>
        <w:pStyle w:val="3"/>
        <w:ind w:firstLine="420" w:firstLineChars="200"/>
        <w:rPr>
          <w:lang w:val="en-US"/>
        </w:rPr>
      </w:pPr>
      <w:r>
        <w:rPr>
          <w:rFonts w:hint="eastAsia"/>
          <w:lang w:val="en-US"/>
        </w:rPr>
        <w:t>组合墙的平均透射系数：</w:t>
      </w:r>
    </w:p>
    <w:p>
      <w:pPr>
        <w:pStyle w:val="3"/>
        <w:ind w:firstLine="420" w:firstLineChars="200"/>
        <w:jc w:val="center"/>
        <w:rPr>
          <w:lang w:val="en-US"/>
        </w:rPr>
      </w:pPr>
      <w:r>
        <w:rPr>
          <w:lang w:val="en-US"/>
        </w:rPr>
        <w:drawing>
          <wp:inline distT="0" distB="0" distL="0" distR="0">
            <wp:extent cx="1494790" cy="38163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9"/>
                    <a:stretch>
                      <a:fillRect/>
                    </a:stretch>
                  </pic:blipFill>
                  <pic:spPr>
                    <a:xfrm>
                      <a:off x="0" y="0"/>
                      <a:ext cx="1560614" cy="399062"/>
                    </a:xfrm>
                    <a:prstGeom prst="rect">
                      <a:avLst/>
                    </a:prstGeom>
                  </pic:spPr>
                </pic:pic>
              </a:graphicData>
            </a:graphic>
          </wp:inline>
        </w:drawing>
      </w:r>
    </w:p>
    <w:p>
      <w:pPr>
        <w:pStyle w:val="3"/>
        <w:ind w:firstLine="420" w:firstLineChars="200"/>
        <w:rPr>
          <w:lang w:val="en-US"/>
        </w:rPr>
      </w:pPr>
      <w:r>
        <w:rPr>
          <w:rFonts w:hint="eastAsia"/>
          <w:lang w:val="en-US"/>
        </w:rPr>
        <w:t>实际隔声量：</w:t>
      </w:r>
    </w:p>
    <w:p>
      <w:pPr>
        <w:pStyle w:val="3"/>
        <w:jc w:val="center"/>
        <w:rPr>
          <w:lang w:val="en-US"/>
        </w:rPr>
      </w:pPr>
      <w:r>
        <w:rPr>
          <w:lang w:val="en-US"/>
        </w:rPr>
        <w:drawing>
          <wp:inline distT="0" distB="0" distL="0" distR="0">
            <wp:extent cx="895985" cy="446405"/>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user\AppData\Local\Temp\SNAGHTML2414a23f.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948138" cy="472407"/>
                    </a:xfrm>
                    <a:prstGeom prst="rect">
                      <a:avLst/>
                    </a:prstGeom>
                    <a:noFill/>
                    <a:ln>
                      <a:noFill/>
                    </a:ln>
                  </pic:spPr>
                </pic:pic>
              </a:graphicData>
            </a:graphic>
          </wp:inline>
        </w:drawing>
      </w:r>
    </w:p>
    <w:p>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pPr>
        <w:pStyle w:val="3"/>
        <w:jc w:val="center"/>
        <w:rPr>
          <w:lang w:val="en-US"/>
        </w:rPr>
      </w:pPr>
      <w:r>
        <w:rPr>
          <w:lang w:val="en-US"/>
        </w:rPr>
        <w:drawing>
          <wp:inline distT="0" distB="0" distL="0" distR="0">
            <wp:extent cx="1526540" cy="4737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1563116" cy="485629"/>
                    </a:xfrm>
                    <a:prstGeom prst="rect">
                      <a:avLst/>
                    </a:prstGeom>
                  </pic:spPr>
                </pic:pic>
              </a:graphicData>
            </a:graphic>
          </wp:inline>
        </w:drawing>
      </w:r>
    </w:p>
    <w:p>
      <w:pPr>
        <w:pStyle w:val="3"/>
        <w:ind w:firstLine="420" w:firstLineChars="200"/>
        <w:rPr>
          <w:lang w:val="en-US"/>
        </w:rPr>
      </w:pPr>
      <w:r>
        <w:rPr>
          <w:rFonts w:hint="eastAsia"/>
          <w:lang w:val="en-US"/>
        </w:rPr>
        <w:t>式中：</w:t>
      </w:r>
      <w:r>
        <w:rPr>
          <w:position w:val="-14"/>
          <w:lang w:val="en-US"/>
        </w:rPr>
        <w:object>
          <v:shape id="_x0000_i1029" o:spt="75" type="#_x0000_t75" style="height:19.6pt;width:14.4pt;" o:ole="t" filled="f" o:preferrelative="t" stroked="f" coordsize="21600,21600">
            <v:path/>
            <v:fill on="f" focussize="0,0"/>
            <v:stroke on="f" joinstyle="miter"/>
            <v:imagedata r:id="rId23" o:title=""/>
            <o:lock v:ext="edit" aspectratio="t"/>
            <w10:wrap type="none"/>
            <w10:anchorlock/>
          </v:shape>
          <o:OLEObject Type="Embed" ProgID="Equation.DSMT4" ShapeID="_x0000_i1029" DrawAspect="Content" ObjectID="_1468075729" r:id="rId22">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pPr>
        <w:pStyle w:val="3"/>
        <w:ind w:firstLine="1050" w:firstLineChars="500"/>
        <w:rPr>
          <w:lang w:val="en-US"/>
        </w:rPr>
      </w:pPr>
      <w:r>
        <w:rPr>
          <w:position w:val="-14"/>
          <w:lang w:val="en-US"/>
        </w:rPr>
        <w:object>
          <v:shape id="_x0000_i1030" o:spt="75" type="#_x0000_t75" style="height:19.6pt;width:16.15pt;" o:ole="t" filled="f" o:preferrelative="t" stroked="f" coordsize="21600,21600">
            <v:path/>
            <v:fill on="f" focussize="0,0"/>
            <v:stroke on="f" joinstyle="miter"/>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pPr>
        <w:pStyle w:val="3"/>
        <w:ind w:firstLine="1050" w:firstLineChars="500"/>
        <w:rPr>
          <w:lang w:val="en-US"/>
        </w:rPr>
      </w:pPr>
      <w:r>
        <w:rPr>
          <w:position w:val="-12"/>
          <w:lang w:val="en-US"/>
        </w:rPr>
        <w:object>
          <v:shape id="_x0000_i1031" o:spt="75" type="#_x0000_t75" style="height:16.15pt;width:14.4pt;" o:ole="t" filled="f" o:preferrelative="t" stroked="f" coordsize="21600,21600">
            <v:path/>
            <v:fill on="f" focussize="0,0"/>
            <v:stroke on="f" joinstyle="miter"/>
            <v:imagedata r:id="rId27" o:title=""/>
            <o:lock v:ext="edit" aspectratio="t"/>
            <w10:wrap type="none"/>
            <w10:anchorlock/>
          </v:shape>
          <o:OLEObject Type="Embed" ProgID="Equation.DSMT4" ShapeID="_x0000_i1031" DrawAspect="Content" ObjectID="_1468075731" r:id="rId26">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pPr>
        <w:pStyle w:val="3"/>
        <w:ind w:firstLine="1050" w:firstLineChars="500"/>
        <w:rPr>
          <w:lang w:val="en-US"/>
        </w:rPr>
      </w:pPr>
      <w:r>
        <w:rPr>
          <w:position w:val="-14"/>
          <w:lang w:val="en-US"/>
        </w:rPr>
        <w:object>
          <v:shape id="_x0000_i1032" o:spt="75" type="#_x0000_t75" style="height:19.6pt;width:16.15pt;" o:ole="t" filled="f" o:preferrelative="t" stroked="f" coordsize="21600,21600">
            <v:path/>
            <v:fill on="f" focussize="0,0"/>
            <v:stroke on="f" joinstyle="miter"/>
            <v:imagedata r:id="rId13" o:title=""/>
            <o:lock v:ext="edit" aspectratio="t"/>
            <w10:wrap type="none"/>
            <w10:anchorlock/>
          </v:shape>
          <o:OLEObject Type="Embed" ProgID="Equation.DSMT4" ShapeID="_x0000_i1032" DrawAspect="Content" ObjectID="_1468075732" r:id="rId28">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pPr>
        <w:pStyle w:val="5"/>
      </w:pPr>
      <w:r>
        <w:rPr>
          <w:rFonts w:hint="eastAsia"/>
        </w:rPr>
        <w:t>组合墙</w:t>
      </w:r>
      <w:r>
        <w:t>隔声单值评价量、频谱修正量</w:t>
      </w:r>
    </w:p>
    <w:p>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GB/T50121</w:t>
      </w:r>
      <w:r>
        <w:rPr>
          <w:rFonts w:hint="eastAsia"/>
        </w:rPr>
        <w:t>中</w:t>
      </w:r>
      <w:r>
        <w:rPr>
          <w:rFonts w:hint="eastAsia"/>
          <w:kern w:val="2"/>
          <w:szCs w:val="24"/>
          <w:lang w:val="en-US"/>
        </w:rPr>
        <w:t>计算方法，求得组合墙单值评价量。</w:t>
      </w:r>
    </w:p>
    <w:p>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pPr>
        <w:pStyle w:val="3"/>
        <w:ind w:firstLine="2730" w:firstLineChars="1300"/>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9"/>
                    <a:stretch>
                      <a:fillRect/>
                    </a:stretch>
                  </pic:blipFill>
                  <pic:spPr>
                    <a:xfrm>
                      <a:off x="0" y="0"/>
                      <a:ext cx="846371" cy="471336"/>
                    </a:xfrm>
                    <a:prstGeom prst="rect">
                      <a:avLst/>
                    </a:prstGeom>
                  </pic:spPr>
                </pic:pic>
              </a:graphicData>
            </a:graphic>
          </wp:inline>
        </w:drawing>
      </w:r>
    </w:p>
    <w:p>
      <w:pPr>
        <w:pStyle w:val="3"/>
        <w:ind w:right="180"/>
        <w:jc w:val="center"/>
        <w:rPr>
          <w:sz w:val="18"/>
          <w:szCs w:val="18"/>
        </w:rPr>
      </w:pPr>
      <w:r>
        <w:rPr>
          <w:lang w:val="en-US"/>
        </w:rPr>
        <w:drawing>
          <wp:inline distT="0" distB="0" distL="0" distR="0">
            <wp:extent cx="2302510"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30"/>
                    <a:stretch>
                      <a:fillRect/>
                    </a:stretch>
                  </pic:blipFill>
                  <pic:spPr>
                    <a:xfrm>
                      <a:off x="0" y="0"/>
                      <a:ext cx="2433443" cy="563680"/>
                    </a:xfrm>
                    <a:prstGeom prst="rect">
                      <a:avLst/>
                    </a:prstGeom>
                  </pic:spPr>
                </pic:pic>
              </a:graphicData>
            </a:graphic>
          </wp:inline>
        </w:drawing>
      </w:r>
    </w:p>
    <w:p>
      <w:pPr>
        <w:pStyle w:val="3"/>
        <w:ind w:left="540" w:leftChars="300"/>
      </w:pPr>
      <w:r>
        <w:rPr>
          <w:rFonts w:hint="eastAsia"/>
        </w:rPr>
        <w:t>式中：</w:t>
      </w:r>
      <w:r>
        <w:rPr>
          <w:position w:val="-12"/>
        </w:rPr>
        <w:object>
          <v:shape id="_x0000_i1033" o:spt="75" type="#_x0000_t75" style="height:16.15pt;width:16.1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rPr>
        <w:t>—空气声隔声计权单值评价量；</w:t>
      </w:r>
    </w:p>
    <w:p>
      <w:pPr>
        <w:pStyle w:val="3"/>
        <w:ind w:left="540" w:leftChars="300"/>
      </w:pPr>
      <w:r>
        <w:rPr>
          <w:position w:val="-12"/>
        </w:rPr>
        <w:object>
          <v:shape id="_x0000_i1034" o:spt="75" type="#_x0000_t75" style="height:16.15pt;width:12.1pt;" o:ole="t" filled="f" o:preferrelative="t" stroked="f" coordsize="21600,21600">
            <v:path/>
            <v:fill on="f" focussize="0,0"/>
            <v:stroke on="f" joinstyle="miter"/>
            <v:imagedata r:id="rId34" o:title=""/>
            <o:lock v:ext="edit" aspectratio="t"/>
            <w10:wrap type="none"/>
            <w10:anchorlock/>
          </v:shape>
          <o:OLEObject Type="Embed" ProgID="Equation.DSMT4" ShapeID="_x0000_i1034" DrawAspect="Content" ObjectID="_1468075734" r:id="rId33">
            <o:LockedField>false</o:LockedField>
          </o:OLEObject>
        </w:object>
      </w:r>
      <w:r>
        <w:rPr>
          <w:rFonts w:hint="eastAsia"/>
        </w:rPr>
        <w:t>—</w:t>
      </w:r>
      <w:r>
        <w:t>第i个频带的基准值；</w:t>
      </w:r>
    </w:p>
    <w:p>
      <w:pPr>
        <w:pStyle w:val="3"/>
        <w:ind w:left="540" w:leftChars="300"/>
      </w:pPr>
      <w:r>
        <w:rPr>
          <w:position w:val="-12"/>
        </w:rPr>
        <w:object>
          <v:shape id="_x0000_i1035" o:spt="75" type="#_x0000_t75" style="height:14.4pt;width:12.1pt;" o:ole="t" filled="f" o:preferrelative="t" stroked="f" coordsize="21600,21600">
            <v:path/>
            <v:fill on="f" focussize="0,0"/>
            <v:stroke on="f" joinstyle="miter"/>
            <v:imagedata r:id="rId36" o:title=""/>
            <o:lock v:ext="edit" aspectratio="t"/>
            <w10:wrap type="none"/>
            <w10:anchorlock/>
          </v:shape>
          <o:OLEObject Type="Embed" ProgID="Equation.DSMT4" ShapeID="_x0000_i1035" DrawAspect="Content" ObjectID="_1468075735" r:id="rId35">
            <o:LockedField>false</o:LockedField>
          </o:OLEObject>
        </w:object>
      </w:r>
      <w:r>
        <w:t>—第i个频带的</w:t>
      </w:r>
      <w:r>
        <w:rPr>
          <w:rFonts w:hint="eastAsia"/>
        </w:rPr>
        <w:t>隔声量，精确到</w:t>
      </w:r>
      <w:r>
        <w:t>0.1dB</w:t>
      </w:r>
      <w:r>
        <w:rPr>
          <w:rFonts w:hint="eastAsia"/>
        </w:rPr>
        <w:t>；</w:t>
      </w:r>
    </w:p>
    <w:p>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7"/>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0"/>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频率</w:t>
            </w:r>
          </w:p>
        </w:tc>
        <w:tc>
          <w:tcPr>
            <w:tcW w:w="1105" w:type="dxa"/>
            <w:shd w:val="clear" w:color="auto" w:fill="E6E6E6"/>
            <w:vAlign w:val="center"/>
          </w:tcPr>
          <w:p>
            <w:pPr>
              <w:jc w:val="center"/>
            </w:pPr>
            <w:r>
              <w:t>125</w:t>
            </w:r>
            <w:r>
              <w:rPr>
                <w:rFonts w:hint="eastAsia"/>
              </w:rPr>
              <w:t xml:space="preserve"> </w:t>
            </w:r>
            <w:r>
              <w:t>H</w:t>
            </w:r>
            <w:r>
              <w:rPr>
                <w:rFonts w:hint="eastAsia"/>
              </w:rPr>
              <w:t>z</w:t>
            </w:r>
          </w:p>
        </w:tc>
        <w:tc>
          <w:tcPr>
            <w:tcW w:w="1106" w:type="dxa"/>
            <w:shd w:val="clear" w:color="auto" w:fill="E6E6E6"/>
            <w:vAlign w:val="center"/>
          </w:tcPr>
          <w:p>
            <w:pPr>
              <w:jc w:val="center"/>
            </w:pPr>
            <w:r>
              <w:t>250</w:t>
            </w:r>
            <w:r>
              <w:rPr>
                <w:rFonts w:hint="eastAsia"/>
              </w:rPr>
              <w:t xml:space="preserve"> </w:t>
            </w:r>
            <w:r>
              <w:t>H</w:t>
            </w:r>
            <w:r>
              <w:rPr>
                <w:rFonts w:hint="eastAsia"/>
              </w:rPr>
              <w:t>z</w:t>
            </w:r>
          </w:p>
        </w:tc>
        <w:tc>
          <w:tcPr>
            <w:tcW w:w="1105" w:type="dxa"/>
            <w:shd w:val="clear" w:color="auto" w:fill="E6E6E6"/>
            <w:vAlign w:val="center"/>
          </w:tcPr>
          <w:p>
            <w:pPr>
              <w:jc w:val="center"/>
            </w:pPr>
            <w:r>
              <w:t>500</w:t>
            </w:r>
            <w:r>
              <w:rPr>
                <w:rFonts w:hint="eastAsia"/>
              </w:rPr>
              <w:t xml:space="preserve"> </w:t>
            </w:r>
            <w:r>
              <w:t>H</w:t>
            </w:r>
            <w:r>
              <w:rPr>
                <w:rFonts w:hint="eastAsia"/>
              </w:rPr>
              <w:t>z</w:t>
            </w:r>
          </w:p>
        </w:tc>
        <w:tc>
          <w:tcPr>
            <w:tcW w:w="1106" w:type="dxa"/>
            <w:shd w:val="clear" w:color="auto" w:fill="E6E6E6"/>
            <w:vAlign w:val="center"/>
          </w:tcPr>
          <w:p>
            <w:pPr>
              <w:jc w:val="center"/>
            </w:pPr>
            <w:r>
              <w:t>1000</w:t>
            </w:r>
            <w:r>
              <w:rPr>
                <w:rFonts w:hint="eastAsia"/>
              </w:rPr>
              <w:t xml:space="preserve"> </w:t>
            </w:r>
            <w:r>
              <w:t>H</w:t>
            </w:r>
            <w:r>
              <w:rPr>
                <w:rFonts w:hint="eastAsia"/>
              </w:rPr>
              <w:t>z</w:t>
            </w:r>
          </w:p>
        </w:tc>
        <w:tc>
          <w:tcPr>
            <w:tcW w:w="1106" w:type="dxa"/>
            <w:shd w:val="clear" w:color="auto" w:fill="E6E6E6"/>
            <w:vAlign w:val="center"/>
          </w:tcPr>
          <w:p>
            <w:pPr>
              <w:jc w:val="center"/>
            </w:pPr>
            <w:r>
              <w:t>2000</w:t>
            </w:r>
            <w:r>
              <w:rPr>
                <w:rFonts w:hint="eastAsia"/>
              </w:rPr>
              <w:t xml:space="preserve"> </w:t>
            </w:r>
            <w:r>
              <w:t>H</w:t>
            </w:r>
            <w:r>
              <w:rPr>
                <w:rFonts w:hint="eastAsia"/>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倍频程基准值K</w:t>
            </w:r>
            <w:r>
              <w:rPr>
                <w:rFonts w:hint="eastAsia"/>
                <w:vertAlign w:val="subscript"/>
              </w:rPr>
              <w:t>i</w:t>
            </w:r>
            <w:r>
              <w:rPr>
                <w:rFonts w:hint="eastAsia"/>
              </w:rPr>
              <w:t>（dB）</w:t>
            </w:r>
          </w:p>
        </w:tc>
        <w:tc>
          <w:tcPr>
            <w:tcW w:w="1105" w:type="dxa"/>
            <w:vAlign w:val="center"/>
          </w:tcPr>
          <w:p>
            <w:pPr>
              <w:jc w:val="center"/>
            </w:pPr>
            <w:r>
              <w:rPr>
                <w:rFonts w:hint="eastAsia"/>
              </w:rPr>
              <w:t>-16</w:t>
            </w:r>
          </w:p>
        </w:tc>
        <w:tc>
          <w:tcPr>
            <w:tcW w:w="1106" w:type="dxa"/>
            <w:vAlign w:val="center"/>
          </w:tcPr>
          <w:p>
            <w:pPr>
              <w:jc w:val="center"/>
            </w:pPr>
            <w:r>
              <w:rPr>
                <w:rFonts w:hint="eastAsia"/>
              </w:rPr>
              <w:t>-7</w:t>
            </w:r>
          </w:p>
        </w:tc>
        <w:tc>
          <w:tcPr>
            <w:tcW w:w="1105" w:type="dxa"/>
            <w:vAlign w:val="center"/>
          </w:tcPr>
          <w:p>
            <w:pPr>
              <w:jc w:val="center"/>
            </w:pPr>
            <w:r>
              <w:rPr>
                <w:rFonts w:hint="eastAsia"/>
              </w:rPr>
              <w:t>0</w:t>
            </w:r>
          </w:p>
        </w:tc>
        <w:tc>
          <w:tcPr>
            <w:tcW w:w="1106" w:type="dxa"/>
            <w:vAlign w:val="center"/>
          </w:tcPr>
          <w:p>
            <w:pPr>
              <w:jc w:val="center"/>
            </w:pPr>
            <w:r>
              <w:rPr>
                <w:rFonts w:hint="eastAsia"/>
              </w:rPr>
              <w:t>3</w:t>
            </w:r>
          </w:p>
        </w:tc>
        <w:tc>
          <w:tcPr>
            <w:tcW w:w="1106" w:type="dxa"/>
            <w:vAlign w:val="center"/>
          </w:tcPr>
          <w:p>
            <w:pPr>
              <w:jc w:val="center"/>
            </w:pPr>
            <w:r>
              <w:rPr>
                <w:rFonts w:hint="eastAsia"/>
              </w:rPr>
              <w:t>4</w:t>
            </w:r>
          </w:p>
        </w:tc>
      </w:tr>
    </w:tbl>
    <w:p>
      <w:pPr>
        <w:pStyle w:val="3"/>
        <w:ind w:left="420"/>
        <w:rPr>
          <w:b/>
        </w:rPr>
      </w:pPr>
    </w:p>
    <w:p>
      <w:pPr>
        <w:pStyle w:val="3"/>
        <w:ind w:firstLine="420" w:firstLineChars="200"/>
        <w:rPr>
          <w:lang w:val="en-US"/>
        </w:rPr>
      </w:pPr>
      <w:r>
        <w:rPr>
          <w:bCs/>
        </w:rPr>
        <w:pict>
          <v:shape id="_x0000_s1213" o:spid="_x0000_s1213" o:spt="75" type="#_x0000_t75" style="position:absolute;left:0pt;margin-left:111.45pt;margin-top:34.95pt;height:22.7pt;width:156.8pt;z-index:251659264;mso-width-relative:page;mso-height-relative:page;" o:ole="t" filled="f" o:preferrelative="t" stroked="f" coordsize="21600,21600">
            <v:path/>
            <v:fill on="f" focussize="0,0"/>
            <v:stroke on="f" joinstyle="miter"/>
            <v:imagedata r:id="rId39" o:title=""/>
            <o:lock v:ext="edit" aspectratio="t"/>
          </v:shape>
          <o:OLEObject Type="Embed" ProgID="Equation.DSMT4" ShapeID="_x0000_s1213" DrawAspect="Content" ObjectID="_1468075736" r:id="rId38">
            <o:LockedField>false</o:LockedField>
          </o:OLEObject>
        </w:pict>
      </w:r>
      <w:r>
        <w:rPr>
          <w:rFonts w:hint="eastAsia"/>
          <w:bCs/>
        </w:rPr>
        <w:t>频谱修正量是因隔声频谱不同以及声源空间的噪声频谱不同，所需加到空气声隔声单值评价量</w:t>
      </w:r>
      <w:r>
        <w:rPr>
          <w:rFonts w:hint="eastAsia"/>
        </w:rPr>
        <w:t>上的修正值。《建筑隔声评价标准》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right"/>
      </w:pPr>
    </w:p>
    <w:p>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pPr>
        <w:pStyle w:val="3"/>
        <w:ind w:firstLine="420" w:firstLineChars="200"/>
        <w:rPr>
          <w:kern w:val="2"/>
          <w:lang w:val="en-US"/>
        </w:rPr>
      </w:pPr>
      <w:r>
        <w:rPr>
          <w:rFonts w:hint="eastAsia"/>
          <w:lang w:val="en-US"/>
        </w:rPr>
        <w:t>频谱修正量在计算时应精确到0.1dB，得出的结果应修约为整数。</w:t>
      </w:r>
    </w:p>
    <w:p>
      <w:pPr>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计算频谱修正量的声压级频谱</w:t>
      </w:r>
    </w:p>
    <w:tbl>
      <w:tblPr>
        <w:tblStyle w:val="21"/>
        <w:tblW w:w="8832" w:type="dxa"/>
        <w:tblInd w:w="2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14"/>
        <w:gridCol w:w="1114"/>
        <w:gridCol w:w="1115"/>
        <w:gridCol w:w="1114"/>
        <w:gridCol w:w="11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pPr>
              <w:pStyle w:val="3"/>
              <w:spacing w:line="360" w:lineRule="exact"/>
              <w:jc w:val="center"/>
              <w:rPr>
                <w:color w:val="000000"/>
                <w:sz w:val="18"/>
                <w:szCs w:val="18"/>
              </w:rPr>
            </w:pPr>
            <w:r>
              <w:rPr>
                <w:color w:val="000000"/>
                <w:sz w:val="18"/>
                <w:szCs w:val="18"/>
              </w:rPr>
              <w:t>频率</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125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250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500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1000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计算粉红噪声C的频谱1</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-21</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5" w:type="dxa"/>
            <w:vAlign w:val="center"/>
          </w:tcPr>
          <w:p>
            <w:pPr>
              <w:pStyle w:val="3"/>
              <w:spacing w:line="360" w:lineRule="exact"/>
              <w:jc w:val="center"/>
              <w:rPr>
                <w:color w:val="000000"/>
                <w:sz w:val="18"/>
                <w:szCs w:val="18"/>
              </w:rPr>
            </w:pPr>
            <w:r>
              <w:rPr>
                <w:color w:val="000000"/>
                <w:sz w:val="18"/>
                <w:szCs w:val="18"/>
              </w:rPr>
              <w:t>-8</w:t>
            </w:r>
          </w:p>
        </w:tc>
        <w:tc>
          <w:tcPr>
            <w:tcW w:w="1114" w:type="dxa"/>
            <w:vAlign w:val="center"/>
          </w:tcPr>
          <w:p>
            <w:pPr>
              <w:pStyle w:val="3"/>
              <w:spacing w:line="360" w:lineRule="exact"/>
              <w:jc w:val="center"/>
              <w:rPr>
                <w:color w:val="000000"/>
                <w:sz w:val="18"/>
                <w:szCs w:val="18"/>
              </w:rPr>
            </w:pPr>
            <w:r>
              <w:rPr>
                <w:color w:val="000000"/>
                <w:sz w:val="18"/>
                <w:szCs w:val="18"/>
              </w:rPr>
              <w:t>-5</w:t>
            </w:r>
          </w:p>
        </w:tc>
        <w:tc>
          <w:tcPr>
            <w:tcW w:w="1115"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计算交通噪声C</w:t>
            </w:r>
            <w:r>
              <w:rPr>
                <w:color w:val="000000"/>
                <w:sz w:val="18"/>
                <w:szCs w:val="18"/>
                <w:vertAlign w:val="subscript"/>
              </w:rPr>
              <w:t>tr</w:t>
            </w:r>
            <w:r>
              <w:rPr>
                <w:color w:val="000000"/>
                <w:sz w:val="18"/>
                <w:szCs w:val="18"/>
              </w:rPr>
              <w:t>的频谱2</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4" w:type="dxa"/>
            <w:vAlign w:val="center"/>
          </w:tcPr>
          <w:p>
            <w:pPr>
              <w:pStyle w:val="3"/>
              <w:spacing w:line="360" w:lineRule="exact"/>
              <w:jc w:val="center"/>
              <w:rPr>
                <w:color w:val="000000"/>
                <w:sz w:val="18"/>
                <w:szCs w:val="18"/>
              </w:rPr>
            </w:pPr>
            <w:r>
              <w:rPr>
                <w:color w:val="000000"/>
                <w:sz w:val="18"/>
                <w:szCs w:val="18"/>
              </w:rPr>
              <w:t>-10</w:t>
            </w:r>
          </w:p>
        </w:tc>
        <w:tc>
          <w:tcPr>
            <w:tcW w:w="1115" w:type="dxa"/>
            <w:vAlign w:val="center"/>
          </w:tcPr>
          <w:p>
            <w:pPr>
              <w:pStyle w:val="3"/>
              <w:spacing w:line="360" w:lineRule="exact"/>
              <w:jc w:val="center"/>
              <w:rPr>
                <w:color w:val="000000"/>
                <w:sz w:val="18"/>
                <w:szCs w:val="18"/>
              </w:rPr>
            </w:pPr>
            <w:r>
              <w:rPr>
                <w:color w:val="000000"/>
                <w:sz w:val="18"/>
                <w:szCs w:val="18"/>
              </w:rPr>
              <w:t>-7</w:t>
            </w:r>
          </w:p>
        </w:tc>
        <w:tc>
          <w:tcPr>
            <w:tcW w:w="1114" w:type="dxa"/>
            <w:vAlign w:val="center"/>
          </w:tcPr>
          <w:p>
            <w:pPr>
              <w:pStyle w:val="3"/>
              <w:spacing w:line="360" w:lineRule="exact"/>
              <w:jc w:val="center"/>
              <w:rPr>
                <w:color w:val="000000"/>
                <w:sz w:val="18"/>
                <w:szCs w:val="18"/>
              </w:rPr>
            </w:pPr>
            <w:r>
              <w:rPr>
                <w:color w:val="000000"/>
                <w:sz w:val="18"/>
                <w:szCs w:val="18"/>
              </w:rPr>
              <w:t>-4</w:t>
            </w:r>
          </w:p>
        </w:tc>
        <w:tc>
          <w:tcPr>
            <w:tcW w:w="1115" w:type="dxa"/>
            <w:vAlign w:val="center"/>
          </w:tcPr>
          <w:p>
            <w:pPr>
              <w:pStyle w:val="3"/>
              <w:spacing w:line="360" w:lineRule="exact"/>
              <w:jc w:val="center"/>
              <w:rPr>
                <w:color w:val="000000"/>
                <w:sz w:val="18"/>
                <w:szCs w:val="18"/>
              </w:rPr>
            </w:pPr>
            <w:r>
              <w:rPr>
                <w:color w:val="000000"/>
                <w:sz w:val="18"/>
                <w:szCs w:val="18"/>
              </w:rPr>
              <w:t>-6</w:t>
            </w:r>
          </w:p>
        </w:tc>
      </w:tr>
    </w:tbl>
    <w:p>
      <w:pPr>
        <w:pStyle w:val="5"/>
      </w:pPr>
      <w:r>
        <w:rPr>
          <w:rFonts w:hint="eastAsia"/>
        </w:rPr>
        <w:t>缝隙对组合墙隔声量的影响</w:t>
      </w:r>
    </w:p>
    <w:p>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pPr>
        <w:pStyle w:val="3"/>
        <w:jc w:val="center"/>
      </w:pPr>
      <w:r>
        <w:rPr>
          <w:lang w:val="en-US"/>
        </w:rPr>
        <w:drawing>
          <wp:inline distT="0" distB="0" distL="0" distR="0">
            <wp:extent cx="1539875" cy="407670"/>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40"/>
                    <a:stretch>
                      <a:fillRect/>
                    </a:stretch>
                  </pic:blipFill>
                  <pic:spPr>
                    <a:xfrm>
                      <a:off x="0" y="0"/>
                      <a:ext cx="1631098" cy="432120"/>
                    </a:xfrm>
                    <a:prstGeom prst="rect">
                      <a:avLst/>
                    </a:prstGeom>
                  </pic:spPr>
                </pic:pic>
              </a:graphicData>
            </a:graphic>
          </wp:inline>
        </w:drawing>
      </w:r>
    </w:p>
    <w:p>
      <w:pPr>
        <w:pStyle w:val="3"/>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6" o:spt="75" type="#_x0000_t75" style="height:19pt;width:14.4pt;" o:ole="t" filled="f" o:preferrelative="t" stroked="f" coordsize="21600,21600">
            <v:path/>
            <v:fill on="f" focussize="0,0"/>
            <v:stroke on="f" joinstyle="miter"/>
            <v:imagedata r:id="rId42" o:title=""/>
            <o:lock v:ext="edit" aspectratio="t"/>
            <w10:wrap type="none"/>
            <w10:anchorlock/>
          </v:shape>
          <o:OLEObject Type="Embed" ProgID="Equation.DSMT4" ShapeID="_x0000_i1036" DrawAspect="Content" ObjectID="_1468075737" r:id="rId41">
            <o:LockedField>false</o:LockedField>
          </o:OLEObject>
        </w:object>
      </w:r>
      <w:r>
        <w:rPr>
          <w:rFonts w:hint="eastAsia"/>
        </w:rPr>
        <w:t>、</w:t>
      </w:r>
      <w:r>
        <w:rPr>
          <w:position w:val="-12"/>
        </w:rPr>
        <w:object>
          <v:shape id="_x0000_i1037" o:spt="75" type="#_x0000_t75" style="height:19pt;width:14.4pt;" o:ole="t" filled="f" o:preferrelative="t" stroked="f" coordsize="21600,21600">
            <v:path/>
            <v:fill on="f" focussize="0,0"/>
            <v:stroke on="f" joinstyle="miter"/>
            <v:imagedata r:id="rId44" o:title=""/>
            <o:lock v:ext="edit" aspectratio="t"/>
            <w10:wrap type="none"/>
            <w10:anchorlock/>
          </v:shape>
          <o:OLEObject Type="Embed" ProgID="Equation.DSMT4" ShapeID="_x0000_i1037" DrawAspect="Content" ObjectID="_1468075738" r:id="rId43">
            <o:LockedField>false</o:LockedField>
          </o:OLEObject>
        </w:object>
      </w:r>
      <w:r>
        <w:rPr>
          <w:rFonts w:hint="eastAsia"/>
        </w:rPr>
        <w:t>——分别为缝隙和组合墙的面积。</w:t>
      </w:r>
    </w:p>
    <w:p>
      <w:pPr>
        <w:pStyle w:val="3"/>
        <w:ind w:firstLine="360" w:firstLineChars="200"/>
        <w:rPr>
          <w:sz w:val="18"/>
          <w:szCs w:val="18"/>
        </w:rPr>
      </w:pPr>
      <w:r>
        <w:rPr>
          <w:rFonts w:hint="eastAsia" w:ascii="黑体" w:hAnsi="黑体" w:eastAsia="黑体"/>
          <w:sz w:val="18"/>
          <w:szCs w:val="18"/>
        </w:rPr>
        <w:t>注：一般的门</w:t>
      </w:r>
      <w:r>
        <w:rPr>
          <w:rFonts w:ascii="黑体" w:hAnsi="黑体" w:eastAsia="黑体"/>
          <w:sz w:val="18"/>
          <w:szCs w:val="18"/>
        </w:rPr>
        <w:t>/</w:t>
      </w:r>
      <w:r>
        <w:rPr>
          <w:rFonts w:hint="eastAsia" w:ascii="黑体" w:hAnsi="黑体" w:eastAsia="黑体"/>
          <w:sz w:val="18"/>
          <w:szCs w:val="18"/>
        </w:rPr>
        <w:t>窗与墙之间的缝隙为</w:t>
      </w:r>
      <w:r>
        <w:rPr>
          <w:rFonts w:ascii="黑体" w:hAnsi="黑体" w:eastAsia="黑体"/>
          <w:sz w:val="18"/>
          <w:szCs w:val="18"/>
        </w:rPr>
        <w:t>0.5cm</w:t>
      </w:r>
      <w:r>
        <w:rPr>
          <w:rFonts w:hint="eastAsia" w:ascii="黑体" w:hAnsi="黑体" w:eastAsia="黑体"/>
          <w:sz w:val="18"/>
          <w:szCs w:val="18"/>
        </w:rPr>
        <w:t>（装配式）和</w:t>
      </w:r>
      <w:r>
        <w:rPr>
          <w:rFonts w:ascii="黑体" w:hAnsi="黑体" w:eastAsia="黑体"/>
          <w:sz w:val="18"/>
          <w:szCs w:val="18"/>
        </w:rPr>
        <w:t>1cm</w:t>
      </w:r>
      <w:r>
        <w:rPr>
          <w:rFonts w:hint="eastAsia" w:ascii="黑体" w:hAnsi="黑体" w:eastAsia="黑体"/>
          <w:sz w:val="18"/>
          <w:szCs w:val="18"/>
        </w:rPr>
        <w:t>（非装配式）。</w:t>
      </w:r>
    </w:p>
    <w:p>
      <w:pPr>
        <w:pStyle w:val="5"/>
      </w:pPr>
      <w:r>
        <w:rPr>
          <w:rFonts w:hint="eastAsia"/>
        </w:rPr>
        <w:t>组合墙隔声量计算过程</w:t>
      </w:r>
    </w:p>
    <w:p>
      <w:pPr>
        <w:pStyle w:val="3"/>
        <w:ind w:firstLine="420" w:firstLineChars="200"/>
        <w:jc w:val="left"/>
      </w:pPr>
      <w:r>
        <w:t>本建筑最不利房间的情况如下图所示：</w:t>
      </w:r>
    </w:p>
    <w:p>
      <w:pPr>
        <w:jc w:val="center"/>
      </w:pPr>
      <w:bookmarkStart w:id="40" w:name="最不利房间平面图"/>
      <w:bookmarkEnd w:id="40"/>
      <w:r>
        <w:drawing>
          <wp:inline distT="0" distB="0" distL="0" distR="0">
            <wp:extent cx="5667375" cy="36385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45"/>
                    <a:stretch>
                      <a:fillRect/>
                    </a:stretch>
                  </pic:blipFill>
                  <pic:spPr>
                    <a:xfrm>
                      <a:off x="0" y="0"/>
                      <a:ext cx="5667375" cy="3638550"/>
                    </a:xfrm>
                    <a:prstGeom prst="rect">
                      <a:avLst/>
                    </a:prstGeom>
                  </pic:spPr>
                </pic:pic>
              </a:graphicData>
            </a:graphic>
          </wp:inline>
        </w:drawing>
      </w:r>
    </w:p>
    <w:p>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pPr>
        <w:pStyle w:val="3"/>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pPr>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最不利房间组合墙隔声量计算详表</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48"/>
        <w:gridCol w:w="1216"/>
        <w:gridCol w:w="1216"/>
        <w:gridCol w:w="1216"/>
        <w:gridCol w:w="1216"/>
        <w:gridCol w:w="12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幕墙1(幕墙)</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幕墙隔声量(dB)</w:t>
            </w:r>
          </w:p>
        </w:tc>
        <w:tc>
          <w:tcPr>
            <w:vAlign w:val="center"/>
          </w:tcPr>
          <w:p>
            <w:r>
              <w:t>27.0</w:t>
            </w:r>
          </w:p>
        </w:tc>
        <w:tc>
          <w:tcPr>
            <w:vAlign w:val="center"/>
          </w:tcPr>
          <w:p>
            <w:r>
              <w:t>28.0</w:t>
            </w:r>
          </w:p>
        </w:tc>
        <w:tc>
          <w:tcPr>
            <w:vAlign w:val="center"/>
          </w:tcPr>
          <w:p>
            <w:r>
              <w:t>34.0</w:t>
            </w:r>
          </w:p>
        </w:tc>
        <w:tc>
          <w:tcPr>
            <w:vAlign w:val="center"/>
          </w:tcPr>
          <w:p>
            <w:r>
              <w:t>35.0</w:t>
            </w:r>
          </w:p>
        </w:tc>
        <w:tc>
          <w:tcPr>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27.0</w:t>
            </w:r>
          </w:p>
        </w:tc>
        <w:tc>
          <w:tcPr>
            <w:vAlign w:val="center"/>
          </w:tcPr>
          <w:p>
            <w:r>
              <w:t>28.0</w:t>
            </w:r>
          </w:p>
        </w:tc>
        <w:tc>
          <w:tcPr>
            <w:vAlign w:val="center"/>
          </w:tcPr>
          <w:p>
            <w:r>
              <w:t>34.0</w:t>
            </w:r>
          </w:p>
        </w:tc>
        <w:tc>
          <w:tcPr>
            <w:vAlign w:val="center"/>
          </w:tcPr>
          <w:p>
            <w:r>
              <w:t>35.0</w:t>
            </w:r>
          </w:p>
        </w:tc>
        <w:tc>
          <w:tcPr>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29.2</w:t>
            </w:r>
          </w:p>
        </w:tc>
        <w:tc>
          <w:tcPr>
            <w:vAlign w:val="center"/>
          </w:tcPr>
          <w:p>
            <w:r>
              <w:t>28.2</w:t>
            </w:r>
          </w:p>
        </w:tc>
        <w:tc>
          <w:tcPr>
            <w:vAlign w:val="center"/>
          </w:tcPr>
          <w:p>
            <w:r>
              <w:t>33.5</w:t>
            </w:r>
          </w:p>
        </w:tc>
        <w:tc>
          <w:tcPr>
            <w:vAlign w:val="center"/>
          </w:tcPr>
          <w:p>
            <w:r>
              <w:t>33.9</w:t>
            </w:r>
          </w:p>
        </w:tc>
        <w:tc>
          <w:tcPr>
            <w:vAlign w:val="center"/>
          </w:tcPr>
          <w:p>
            <w:r>
              <w:t>34.7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53.5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幕墙2(幕墙)</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幕墙隔声量(dB)</w:t>
            </w:r>
          </w:p>
        </w:tc>
        <w:tc>
          <w:tcPr>
            <w:vAlign w:val="center"/>
          </w:tcPr>
          <w:p>
            <w:r>
              <w:t>27.0</w:t>
            </w:r>
          </w:p>
        </w:tc>
        <w:tc>
          <w:tcPr>
            <w:vAlign w:val="center"/>
          </w:tcPr>
          <w:p>
            <w:r>
              <w:t>28.0</w:t>
            </w:r>
          </w:p>
        </w:tc>
        <w:tc>
          <w:tcPr>
            <w:vAlign w:val="center"/>
          </w:tcPr>
          <w:p>
            <w:r>
              <w:t>34.0</w:t>
            </w:r>
          </w:p>
        </w:tc>
        <w:tc>
          <w:tcPr>
            <w:vAlign w:val="center"/>
          </w:tcPr>
          <w:p>
            <w:r>
              <w:t>35.0</w:t>
            </w:r>
          </w:p>
        </w:tc>
        <w:tc>
          <w:tcPr>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27.0</w:t>
            </w:r>
          </w:p>
        </w:tc>
        <w:tc>
          <w:tcPr>
            <w:vAlign w:val="center"/>
          </w:tcPr>
          <w:p>
            <w:r>
              <w:t>28.0</w:t>
            </w:r>
          </w:p>
        </w:tc>
        <w:tc>
          <w:tcPr>
            <w:vAlign w:val="center"/>
          </w:tcPr>
          <w:p>
            <w:r>
              <w:t>34.0</w:t>
            </w:r>
          </w:p>
        </w:tc>
        <w:tc>
          <w:tcPr>
            <w:vAlign w:val="center"/>
          </w:tcPr>
          <w:p>
            <w:r>
              <w:t>35.0</w:t>
            </w:r>
          </w:p>
        </w:tc>
        <w:tc>
          <w:tcPr>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29.2</w:t>
            </w:r>
          </w:p>
        </w:tc>
        <w:tc>
          <w:tcPr>
            <w:vAlign w:val="center"/>
          </w:tcPr>
          <w:p>
            <w:r>
              <w:t>28.2</w:t>
            </w:r>
          </w:p>
        </w:tc>
        <w:tc>
          <w:tcPr>
            <w:vAlign w:val="center"/>
          </w:tcPr>
          <w:p>
            <w:r>
              <w:t>33.5</w:t>
            </w:r>
          </w:p>
        </w:tc>
        <w:tc>
          <w:tcPr>
            <w:vAlign w:val="center"/>
          </w:tcPr>
          <w:p>
            <w:r>
              <w:t>33.9</w:t>
            </w:r>
          </w:p>
        </w:tc>
        <w:tc>
          <w:tcPr>
            <w:vAlign w:val="center"/>
          </w:tcPr>
          <w:p>
            <w:r>
              <w:t>34.7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53.5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幕墙3(幕墙)</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幕墙隔声量(dB)</w:t>
            </w:r>
          </w:p>
        </w:tc>
        <w:tc>
          <w:tcPr>
            <w:vAlign w:val="center"/>
          </w:tcPr>
          <w:p>
            <w:r>
              <w:t>27.0</w:t>
            </w:r>
          </w:p>
        </w:tc>
        <w:tc>
          <w:tcPr>
            <w:vAlign w:val="center"/>
          </w:tcPr>
          <w:p>
            <w:r>
              <w:t>28.0</w:t>
            </w:r>
          </w:p>
        </w:tc>
        <w:tc>
          <w:tcPr>
            <w:vAlign w:val="center"/>
          </w:tcPr>
          <w:p>
            <w:r>
              <w:t>34.0</w:t>
            </w:r>
          </w:p>
        </w:tc>
        <w:tc>
          <w:tcPr>
            <w:vAlign w:val="center"/>
          </w:tcPr>
          <w:p>
            <w:r>
              <w:t>35.0</w:t>
            </w:r>
          </w:p>
        </w:tc>
        <w:tc>
          <w:tcPr>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27.0</w:t>
            </w:r>
          </w:p>
        </w:tc>
        <w:tc>
          <w:tcPr>
            <w:vAlign w:val="center"/>
          </w:tcPr>
          <w:p>
            <w:r>
              <w:t>28.0</w:t>
            </w:r>
          </w:p>
        </w:tc>
        <w:tc>
          <w:tcPr>
            <w:vAlign w:val="center"/>
          </w:tcPr>
          <w:p>
            <w:r>
              <w:t>34.0</w:t>
            </w:r>
          </w:p>
        </w:tc>
        <w:tc>
          <w:tcPr>
            <w:vAlign w:val="center"/>
          </w:tcPr>
          <w:p>
            <w:r>
              <w:t>35.0</w:t>
            </w:r>
          </w:p>
        </w:tc>
        <w:tc>
          <w:tcPr>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29.2</w:t>
            </w:r>
          </w:p>
        </w:tc>
        <w:tc>
          <w:tcPr>
            <w:vAlign w:val="center"/>
          </w:tcPr>
          <w:p>
            <w:r>
              <w:t>28.2</w:t>
            </w:r>
          </w:p>
        </w:tc>
        <w:tc>
          <w:tcPr>
            <w:vAlign w:val="center"/>
          </w:tcPr>
          <w:p>
            <w:r>
              <w:t>33.5</w:t>
            </w:r>
          </w:p>
        </w:tc>
        <w:tc>
          <w:tcPr>
            <w:vAlign w:val="center"/>
          </w:tcPr>
          <w:p>
            <w:r>
              <w:t>33.9</w:t>
            </w:r>
          </w:p>
        </w:tc>
        <w:tc>
          <w:tcPr>
            <w:vAlign w:val="center"/>
          </w:tcPr>
          <w:p>
            <w:r>
              <w:t>34.7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53.5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21</w:t>
            </w:r>
          </w:p>
        </w:tc>
      </w:tr>
    </w:tbl>
    <w:p>
      <w:pPr>
        <w:jc w:val="center"/>
        <w:rPr>
          <w:lang w:val="en-US"/>
        </w:rPr>
      </w:pPr>
      <w:bookmarkStart w:id="41" w:name="组合墙隔声量"/>
      <w:bookmarkEnd w:id="41"/>
    </w:p>
    <w:p>
      <w:pPr>
        <w:pStyle w:val="4"/>
      </w:pPr>
      <w:r>
        <w:rPr>
          <w:rFonts w:hint="eastAsia"/>
        </w:rPr>
        <w:t>室外环境噪声通过组合墙传到室内的噪声级计算</w:t>
      </w:r>
    </w:p>
    <w:p>
      <w:pPr>
        <w:pStyle w:val="3"/>
        <w:ind w:firstLine="420" w:firstLineChars="200"/>
      </w:pPr>
      <w:r>
        <w:rPr>
          <w:rFonts w:hint="eastAsia"/>
        </w:rPr>
        <w:t>确定的室外边界噪声、组合墙隔声量、频谱修正量后，将这些数值代入公式中，即可算得室外环境噪声通过组合墙传到室内的噪声级，计算结果列于下表中。</w:t>
      </w:r>
    </w:p>
    <w:p>
      <w:pPr>
        <w:pStyle w:val="3"/>
        <w:jc w:val="center"/>
      </w:pPr>
      <w:r>
        <w:rPr>
          <w:lang w:val="en-US"/>
        </w:rPr>
        <w:drawing>
          <wp:inline distT="0" distB="0" distL="0" distR="0">
            <wp:extent cx="1402080"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6"/>
                    <a:stretch>
                      <a:fillRect/>
                    </a:stretch>
                  </pic:blipFill>
                  <pic:spPr>
                    <a:xfrm>
                      <a:off x="0" y="0"/>
                      <a:ext cx="1667279" cy="305787"/>
                    </a:xfrm>
                    <a:prstGeom prst="rect">
                      <a:avLst/>
                    </a:prstGeom>
                  </pic:spPr>
                </pic:pic>
              </a:graphicData>
            </a:graphic>
          </wp:inline>
        </w:drawing>
      </w:r>
    </w:p>
    <w:p>
      <w:pPr>
        <w:pStyle w:val="3"/>
        <w:jc w:val="center"/>
      </w:pPr>
      <w:r>
        <w:rPr>
          <w:position w:val="-28"/>
        </w:rPr>
        <w:object>
          <v:shape id="_x0000_i1038" o:spt="75" type="#_x0000_t75" style="height:37.45pt;width:117.5pt;" o:ole="t" filled="f" o:preferrelative="t" stroked="f" coordsize="21600,21600">
            <v:path/>
            <v:fill on="f" focussize="0,0"/>
            <v:stroke on="f" joinstyle="miter"/>
            <v:imagedata r:id="rId48" o:title=""/>
            <o:lock v:ext="edit" aspectratio="t"/>
            <w10:wrap type="none"/>
            <w10:anchorlock/>
          </v:shape>
          <o:OLEObject Type="Embed" ProgID="Equation.DSMT4" ShapeID="_x0000_i1038" DrawAspect="Content" ObjectID="_1468075739" r:id="rId47">
            <o:LockedField>false</o:LockedField>
          </o:OLEObject>
        </w:object>
      </w:r>
    </w:p>
    <w:p>
      <w:pPr>
        <w:pStyle w:val="3"/>
        <w:ind w:left="540" w:leftChars="300"/>
        <w:rPr>
          <w:lang w:val="en-US"/>
        </w:rPr>
      </w:pPr>
      <w:r>
        <w:rPr>
          <w:rFonts w:hint="eastAsia"/>
          <w:lang w:val="en-US"/>
        </w:rPr>
        <w:t>式中：</w:t>
      </w:r>
      <w:r>
        <w:rPr>
          <w:position w:val="-12"/>
          <w:lang w:val="en-US"/>
        </w:rPr>
        <w:object>
          <v:shape id="_x0000_i1039" o:spt="75" type="#_x0000_t75" style="height:16.15pt;width:34.55pt;" o:ole="t" filled="f" o:preferrelative="t" stroked="f" coordsize="21600,21600">
            <v:path/>
            <v:fill on="f" focussize="0,0"/>
            <v:stroke on="f" joinstyle="miter"/>
            <v:imagedata r:id="rId50" o:title=""/>
            <o:lock v:ext="edit" aspectratio="t"/>
            <w10:wrap type="none"/>
            <w10:anchorlock/>
          </v:shape>
          <o:OLEObject Type="Embed" ProgID="Equation.DSMT4" ShapeID="_x0000_i1039" DrawAspect="Content" ObjectID="_1468075740" r:id="rId49">
            <o:LockedField>false</o:LockedField>
          </o:OLEObject>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0" o:spt="75" type="#_x0000_t75" style="height:16.15pt;width:22.45pt;" o:ole="t" filled="f" o:preferrelative="t" stroked="f" coordsize="21600,21600">
            <v:path/>
            <v:fill on="f" focussize="0,0"/>
            <v:stroke on="f" joinstyle="miter"/>
            <v:imagedata r:id="rId52" o:title=""/>
            <o:lock v:ext="edit" aspectratio="t"/>
            <w10:wrap type="none"/>
            <w10:anchorlock/>
          </v:shape>
          <o:OLEObject Type="Embed" ProgID="Equation.DSMT4" ShapeID="_x0000_i1040" DrawAspect="Content" ObjectID="_1468075741" r:id="rId51">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1" o:spt="75" type="#_x0000_t75" style="height:16.15pt;width:23.05pt;" o:ole="t" filled="f" o:preferrelative="t" stroked="f" coordsize="21600,21600">
            <v:path/>
            <v:fill on="f" focussize="0,0"/>
            <v:stroke on="f" joinstyle="miter"/>
            <v:imagedata r:id="rId54" o:title=""/>
            <o:lock v:ext="edit" aspectratio="t"/>
            <w10:wrap type="none"/>
            <w10:anchorlock/>
          </v:shape>
          <o:OLEObject Type="Embed" ProgID="Equation.DSMT4" ShapeID="_x0000_i1041" DrawAspect="Content" ObjectID="_1468075742" r:id="rId53">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pPr>
        <w:pStyle w:val="3"/>
        <w:ind w:left="540" w:leftChars="300"/>
        <w:rPr>
          <w:lang w:val="en-US"/>
        </w:rPr>
      </w:pPr>
      <w:r>
        <w:rPr>
          <w:rFonts w:hint="eastAsia"/>
          <w:position w:val="-12"/>
          <w:sz w:val="18"/>
          <w:szCs w:val="18"/>
        </w:rPr>
        <w:object>
          <v:shape id="_x0000_i1042" o:spt="75" type="#_x0000_t75" style="height:16.15pt;width:27.05pt;" o:ole="t" filled="f" o:preferrelative="t" stroked="f" coordsize="21600,21600">
            <v:path/>
            <v:fill on="f" focussize="0,0"/>
            <v:stroke on="f" joinstyle="miter"/>
            <v:imagedata r:id="rId56" o:title=""/>
            <o:lock v:ext="edit" aspectratio="t"/>
            <w10:wrap type="none"/>
            <w10:anchorlock/>
          </v:shape>
          <o:OLEObject Type="Embed" ProgID="Equation.DSMT4" ShapeID="_x0000_i1042" DrawAspect="Content" ObjectID="_1468075743" r:id="rId55">
            <o:LockedField>false</o:LockedField>
          </o:OLEObject>
        </w:object>
      </w:r>
      <w:r>
        <w:rPr>
          <w:rFonts w:hint="eastAsia"/>
        </w:rPr>
        <w:t>— 室外环境噪声过多面组合墙传到室内的总噪声级，dB（A）。</w:t>
      </w:r>
    </w:p>
    <w:p>
      <w:pPr>
        <w:jc w:val="center"/>
      </w:pPr>
      <w:r>
        <w:rPr>
          <w:rFonts w:hint="eastAsia"/>
        </w:rPr>
        <w:t xml:space="preserve"> </w:t>
      </w:r>
      <w:r>
        <w:t xml:space="preserve">               </w:t>
      </w: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外围护结构</w:t>
            </w:r>
          </w:p>
        </w:tc>
        <w:tc>
          <w:tcPr>
            <w:gridSpan w:val="2"/>
            <w:shd w:val="clear" w:color="auto" w:fill="E6E6E6"/>
            <w:vAlign w:val="center"/>
          </w:tcPr>
          <w:p>
            <w:pPr>
              <w:jc w:val="center"/>
            </w:pPr>
            <w:r>
              <w:t>室外噪声级(dB,A)</w:t>
            </w:r>
          </w:p>
        </w:tc>
        <w:tc>
          <w:tcPr>
            <w:gridSpan w:val="2"/>
            <w:shd w:val="clear" w:color="auto" w:fill="E6E6E6"/>
            <w:vAlign w:val="center"/>
          </w:tcPr>
          <w:p>
            <w:pPr>
              <w:jc w:val="center"/>
            </w:pPr>
            <w:r>
              <w:t>隔声量(dB)</w:t>
            </w:r>
          </w:p>
        </w:tc>
        <w:tc>
          <w:tcPr>
            <w:gridSpan w:val="2"/>
            <w:shd w:val="clear" w:color="auto" w:fill="E6E6E6"/>
            <w:vAlign w:val="center"/>
          </w:tcPr>
          <w:p>
            <w:pPr>
              <w:jc w:val="center"/>
            </w:pPr>
            <w:r>
              <w:t>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幕墙1(幕墙)</w:t>
            </w:r>
          </w:p>
        </w:tc>
        <w:tc>
          <w:tcPr>
            <w:vAlign w:val="center"/>
          </w:tcPr>
          <w:p>
            <w:r>
              <w:t>55</w:t>
            </w:r>
          </w:p>
        </w:tc>
        <w:tc>
          <w:tcPr>
            <w:vAlign w:val="center"/>
          </w:tcPr>
          <w:p>
            <w:r>
              <w:t>45</w:t>
            </w:r>
          </w:p>
        </w:tc>
        <w:tc>
          <w:tcPr>
            <w:vAlign w:val="center"/>
          </w:tcPr>
          <w:p>
            <w:r>
              <w:t>21</w:t>
            </w:r>
          </w:p>
        </w:tc>
        <w:tc>
          <w:tcPr>
            <w:vAlign w:val="center"/>
          </w:tcPr>
          <w:p>
            <w:r>
              <w:t>21</w:t>
            </w:r>
          </w:p>
        </w:tc>
        <w:tc>
          <w:tcPr>
            <w:vAlign w:val="center"/>
          </w:tcPr>
          <w:p>
            <w:r>
              <w:t>34</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幕墙2(幕墙)</w:t>
            </w:r>
          </w:p>
        </w:tc>
        <w:tc>
          <w:tcPr>
            <w:vAlign w:val="center"/>
          </w:tcPr>
          <w:p>
            <w:r>
              <w:t>55</w:t>
            </w:r>
          </w:p>
        </w:tc>
        <w:tc>
          <w:tcPr>
            <w:vAlign w:val="center"/>
          </w:tcPr>
          <w:p>
            <w:r>
              <w:t>45</w:t>
            </w:r>
          </w:p>
        </w:tc>
        <w:tc>
          <w:tcPr>
            <w:vAlign w:val="center"/>
          </w:tcPr>
          <w:p>
            <w:r>
              <w:t>21</w:t>
            </w:r>
          </w:p>
        </w:tc>
        <w:tc>
          <w:tcPr>
            <w:vAlign w:val="center"/>
          </w:tcPr>
          <w:p>
            <w:r>
              <w:t>21</w:t>
            </w:r>
          </w:p>
        </w:tc>
        <w:tc>
          <w:tcPr>
            <w:vAlign w:val="center"/>
          </w:tcPr>
          <w:p>
            <w:r>
              <w:t>34</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幕墙3(幕墙)</w:t>
            </w:r>
          </w:p>
        </w:tc>
        <w:tc>
          <w:tcPr>
            <w:vAlign w:val="center"/>
          </w:tcPr>
          <w:p>
            <w:r>
              <w:t>55</w:t>
            </w:r>
          </w:p>
        </w:tc>
        <w:tc>
          <w:tcPr>
            <w:vAlign w:val="center"/>
          </w:tcPr>
          <w:p>
            <w:r>
              <w:t>45</w:t>
            </w:r>
          </w:p>
        </w:tc>
        <w:tc>
          <w:tcPr>
            <w:vAlign w:val="center"/>
          </w:tcPr>
          <w:p>
            <w:r>
              <w:t>21</w:t>
            </w:r>
          </w:p>
        </w:tc>
        <w:tc>
          <w:tcPr>
            <w:vAlign w:val="center"/>
          </w:tcPr>
          <w:p>
            <w:r>
              <w:t>21</w:t>
            </w:r>
          </w:p>
        </w:tc>
        <w:tc>
          <w:tcPr>
            <w:vAlign w:val="center"/>
          </w:tcPr>
          <w:p>
            <w:r>
              <w:t>34</w:t>
            </w:r>
          </w:p>
        </w:tc>
        <w:tc>
          <w:tcPr>
            <w:vAlign w:val="center"/>
          </w:tcPr>
          <w:p>
            <w:r>
              <w:t>24</w:t>
            </w:r>
          </w:p>
        </w:tc>
      </w:tr>
    </w:tbl>
    <w:p>
      <w:pPr>
        <w:jc w:val="center"/>
      </w:pPr>
      <w:bookmarkStart w:id="42" w:name="组合墙传到室内噪声级"/>
      <w:bookmarkEnd w:id="42"/>
    </w:p>
    <w:p/>
    <w:p>
      <w:pPr>
        <w:pStyle w:val="3"/>
        <w:ind w:firstLine="420" w:firstLineChars="200"/>
        <w:rPr>
          <w:bCs/>
          <w:lang w:val="en-US"/>
        </w:rPr>
      </w:pPr>
      <w:r>
        <w:rPr>
          <w:rFonts w:hint="eastAsia"/>
          <w:bCs/>
          <w:lang w:val="en-US"/>
        </w:rPr>
        <w:t>室外噪声通过多面组合墙传到室内的噪声进行叠加，可得出室外对室内的噪声影响：</w:t>
      </w:r>
    </w:p>
    <w:p>
      <w:pPr>
        <w:pStyle w:val="3"/>
        <w:numPr>
          <w:ilvl w:val="0"/>
          <w:numId w:val="7"/>
        </w:numPr>
        <w:rPr>
          <w:bCs/>
          <w:lang w:val="en-US"/>
        </w:rPr>
      </w:pPr>
      <w:r>
        <w:rPr>
          <w:rFonts w:hint="eastAsia"/>
          <w:bCs/>
          <w:lang w:val="en-US"/>
        </w:rPr>
        <w:t xml:space="preserve">昼间为 </w:t>
      </w:r>
      <w:bookmarkStart w:id="43" w:name="昼间室外传声"/>
      <w:r>
        <w:rPr>
          <w:rFonts w:hint="eastAsia"/>
          <w:bCs/>
          <w:lang w:val="en-US"/>
        </w:rPr>
        <w:t>39</w:t>
      </w:r>
      <w:bookmarkEnd w:id="43"/>
      <w:r>
        <w:rPr>
          <w:bCs/>
        </w:rPr>
        <w:t xml:space="preserve"> dB</w:t>
      </w:r>
      <w:r>
        <w:rPr>
          <w:rFonts w:hint="eastAsia"/>
          <w:bCs/>
        </w:rPr>
        <w:t>（</w:t>
      </w:r>
      <w:r>
        <w:rPr>
          <w:bCs/>
        </w:rPr>
        <w:t>A</w:t>
      </w:r>
      <w:r>
        <w:rPr>
          <w:rFonts w:hint="eastAsia"/>
          <w:bCs/>
        </w:rPr>
        <w:t>）</w:t>
      </w:r>
    </w:p>
    <w:p>
      <w:pPr>
        <w:pStyle w:val="3"/>
        <w:numPr>
          <w:ilvl w:val="0"/>
          <w:numId w:val="7"/>
        </w:numPr>
        <w:rPr>
          <w:bCs/>
          <w:lang w:val="en-US"/>
        </w:rPr>
      </w:pPr>
      <w:r>
        <w:rPr>
          <w:rFonts w:hint="eastAsia"/>
          <w:bCs/>
          <w:lang w:val="en-US"/>
        </w:rPr>
        <w:t xml:space="preserve">夜间为 </w:t>
      </w:r>
      <w:bookmarkStart w:id="44" w:name="夜间室外传声"/>
      <w:r>
        <w:rPr>
          <w:rFonts w:hint="eastAsia"/>
          <w:bCs/>
          <w:lang w:val="en-US"/>
        </w:rPr>
        <w:t>29</w:t>
      </w:r>
      <w:bookmarkEnd w:id="44"/>
      <w:r>
        <w:rPr>
          <w:rFonts w:hint="eastAsia"/>
          <w:bCs/>
          <w:lang w:val="en-US"/>
        </w:rPr>
        <w:t xml:space="preserve"> </w:t>
      </w:r>
      <w:r>
        <w:rPr>
          <w:bCs/>
        </w:rPr>
        <w:t>dB</w:t>
      </w:r>
      <w:r>
        <w:rPr>
          <w:rFonts w:hint="eastAsia"/>
          <w:bCs/>
        </w:rPr>
        <w:t>（</w:t>
      </w:r>
      <w:r>
        <w:rPr>
          <w:bCs/>
        </w:rPr>
        <w:t>A</w:t>
      </w:r>
      <w:r>
        <w:rPr>
          <w:rFonts w:hint="eastAsia"/>
          <w:bCs/>
        </w:rPr>
        <w:t>）</w:t>
      </w:r>
    </w:p>
    <w:p>
      <w:pPr>
        <w:pStyle w:val="4"/>
      </w:pPr>
      <w:r>
        <w:rPr>
          <w:rFonts w:hint="eastAsia"/>
        </w:rPr>
        <w:t>室内声源的影响</w:t>
      </w:r>
    </w:p>
    <w:p>
      <w:pPr>
        <w:pStyle w:val="3"/>
        <w:ind w:firstLine="420"/>
        <w:rPr>
          <w:lang w:val="en-US"/>
        </w:rPr>
      </w:pPr>
      <w:r>
        <w:rPr>
          <w:rFonts w:hint="eastAsia"/>
          <w:lang w:val="en-US"/>
        </w:rPr>
        <w:t>建筑内声源对目标房间内的噪声影响由两部分构成：</w:t>
      </w:r>
    </w:p>
    <w:p>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pPr>
        <w:pStyle w:val="3"/>
        <w:ind w:firstLine="3150" w:firstLineChars="1500"/>
        <w:rPr>
          <w:lang w:val="en-US"/>
        </w:rPr>
      </w:pPr>
      <w:r>
        <w:rPr>
          <w:lang w:val="en-US"/>
        </w:rPr>
        <w:drawing>
          <wp:inline distT="0" distB="0" distL="0" distR="0">
            <wp:extent cx="1457325"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7"/>
                    <a:stretch>
                      <a:fillRect/>
                    </a:stretch>
                  </pic:blipFill>
                  <pic:spPr>
                    <a:xfrm>
                      <a:off x="0" y="0"/>
                      <a:ext cx="1520491" cy="427245"/>
                    </a:xfrm>
                    <a:prstGeom prst="rect">
                      <a:avLst/>
                    </a:prstGeom>
                  </pic:spPr>
                </pic:pic>
              </a:graphicData>
            </a:graphic>
          </wp:inline>
        </w:drawing>
      </w:r>
    </w:p>
    <w:p>
      <w:pPr>
        <w:pStyle w:val="3"/>
        <w:ind w:left="360" w:leftChars="200"/>
      </w:pPr>
      <w:r>
        <w:rPr>
          <w:rFonts w:hint="eastAsia"/>
        </w:rPr>
        <w:t>式中：</w:t>
      </w:r>
      <w:r>
        <w:rPr>
          <w:position w:val="-12"/>
        </w:rPr>
        <w:object>
          <v:shape id="_x0000_i1043" o:spt="75" type="#_x0000_t75" style="height:16.15pt;width:16.15pt;" o:ole="t" filled="f" o:preferrelative="t" stroked="f" coordsize="21600,21600">
            <v:path/>
            <v:fill on="f" focussize="0,0"/>
            <v:stroke on="f" joinstyle="miter"/>
            <v:imagedata r:id="rId59" o:title=""/>
            <o:lock v:ext="edit" aspectratio="t"/>
            <w10:wrap type="none"/>
            <w10:anchorlock/>
          </v:shape>
          <o:OLEObject Type="Embed" ProgID="Equation.DSMT4" ShapeID="_x0000_i1043" DrawAspect="Content" ObjectID="_1468075744" r:id="rId58">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——室内第i个噪声源。</w:t>
      </w:r>
    </w:p>
    <w:p>
      <w:pPr>
        <w:pStyle w:val="3"/>
        <w:ind w:firstLine="420" w:firstLineChars="200"/>
        <w:rPr>
          <w:lang w:val="en-US"/>
        </w:rPr>
      </w:pPr>
    </w:p>
    <w:p>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pPr>
        <w:pStyle w:val="3"/>
        <w:ind w:firstLine="420" w:firstLineChars="200"/>
      </w:pPr>
      <w:r>
        <w:rPr>
          <w:rFonts w:hint="eastAsia"/>
        </w:rPr>
        <w:t>下表分别列出室内声源和相邻房间设备传到室内的噪声级。</w:t>
      </w:r>
    </w:p>
    <w:p>
      <w:pPr>
        <w:jc w:val="center"/>
        <w:rPr>
          <w:lang w:val="en-US"/>
        </w:rPr>
      </w:pPr>
      <w:r>
        <w:rPr>
          <w:lang w:val="en-US"/>
        </w:rPr>
        <w:t xml:space="preserve">   </w:t>
      </w:r>
      <w:r>
        <w:rPr>
          <w:rFonts w:hint="eastAsia"/>
          <w:lang w:val="en-US"/>
        </w:rPr>
        <w:t xml:space="preserve"> </w:t>
      </w:r>
      <w:r>
        <w:rPr>
          <w:lang w:val="en-US"/>
        </w:rPr>
        <w:t xml:space="preserve">                            </w:t>
      </w: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1"/>
        <w:gridCol w:w="2331"/>
        <w:gridCol w:w="23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pPr>
              <w:jc w:val="center"/>
            </w:pPr>
            <w:r>
              <w:t>室内声源噪声级</w:t>
            </w:r>
          </w:p>
        </w:tc>
        <w:tc>
          <w:tcPr>
            <w:gridSpan w:val="2"/>
            <w:shd w:val="clear" w:color="auto" w:fill="E6E6E6"/>
            <w:vAlign w:val="center"/>
          </w:tcPr>
          <w:p>
            <w:pPr>
              <w:jc w:val="center"/>
            </w:pPr>
            <w:r>
              <w:t>相邻房间设备传到室内噪声级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w:t>
            </w:r>
          </w:p>
        </w:tc>
        <w:tc>
          <w:tcPr>
            <w:vAlign w:val="center"/>
          </w:tcPr>
          <w:p>
            <w:r>
              <w:t>--</w:t>
            </w:r>
          </w:p>
        </w:tc>
        <w:tc>
          <w:tcPr>
            <w:vAlign w:val="center"/>
          </w:tcPr>
          <w:p>
            <w:r>
              <w:t>34</w:t>
            </w:r>
          </w:p>
        </w:tc>
        <w:tc>
          <w:tcPr>
            <w:vAlign w:val="center"/>
          </w:tcPr>
          <w:p>
            <w:r>
              <w:t>9</w:t>
            </w:r>
          </w:p>
        </w:tc>
      </w:tr>
    </w:tbl>
    <w:p>
      <w:pPr>
        <w:jc w:val="center"/>
      </w:pPr>
      <w:bookmarkStart w:id="45" w:name="建筑内声源传声"/>
      <w:bookmarkEnd w:id="45"/>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r>
        <w:rPr>
          <w:rFonts w:hint="eastAsia"/>
        </w:rPr>
        <w:t>室内噪声级计算</w:t>
      </w:r>
    </w:p>
    <w:p>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pPr>
        <w:pStyle w:val="3"/>
        <w:jc w:val="center"/>
        <w:rPr>
          <w:position w:val="-28"/>
        </w:rPr>
      </w:pPr>
      <w:r>
        <w:rPr>
          <w:lang w:val="en-US"/>
        </w:rPr>
        <w:drawing>
          <wp:inline distT="0" distB="0" distL="0" distR="0">
            <wp:extent cx="3195955"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0"/>
                    <a:stretch>
                      <a:fillRect/>
                    </a:stretch>
                  </pic:blipFill>
                  <pic:spPr>
                    <a:xfrm>
                      <a:off x="0" y="0"/>
                      <a:ext cx="3360451" cy="320435"/>
                    </a:xfrm>
                    <a:prstGeom prst="rect">
                      <a:avLst/>
                    </a:prstGeom>
                  </pic:spPr>
                </pic:pic>
              </a:graphicData>
            </a:graphic>
          </wp:inline>
        </w:drawing>
      </w:r>
    </w:p>
    <w:p>
      <w:pPr>
        <w:pStyle w:val="3"/>
        <w:ind w:left="540" w:leftChars="300"/>
      </w:pPr>
      <w:r>
        <w:rPr>
          <w:rFonts w:hint="eastAsia"/>
        </w:rPr>
        <w:t>式中：</w:t>
      </w:r>
      <w:r>
        <w:rPr>
          <w:position w:val="-12"/>
        </w:rPr>
        <w:object>
          <v:shape id="_x0000_i1044" o:spt="75" type="#_x0000_t75" style="height:16.15pt;width:16.15pt;" o:ole="t" filled="f" o:preferrelative="t" stroked="f" coordsize="21600,21600">
            <v:path/>
            <v:fill on="f" focussize="0,0"/>
            <v:stroke on="f" joinstyle="miter"/>
            <v:imagedata r:id="rId62" o:title=""/>
            <o:lock v:ext="edit" aspectratio="t"/>
            <w10:wrap type="none"/>
            <w10:anchorlock/>
          </v:shape>
          <o:OLEObject Type="Embed" ProgID="Equation.DSMT4" ShapeID="_x0000_i1044" DrawAspect="Content" ObjectID="_1468075745" r:id="rId61">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pPr>
        <w:pStyle w:val="3"/>
        <w:ind w:left="540" w:leftChars="300"/>
      </w:pPr>
      <w:r>
        <w:rPr>
          <w:position w:val="-12"/>
        </w:rPr>
        <w:object>
          <v:shape id="_x0000_i1045" o:spt="75" type="#_x0000_t75" style="height:16.15pt;width:27.05pt;" o:ole="t" filled="f" o:preferrelative="t" stroked="f" coordsize="21600,21600">
            <v:path/>
            <v:fill on="f" focussize="0,0"/>
            <v:stroke on="f" joinstyle="miter"/>
            <v:imagedata r:id="rId56" o:title=""/>
            <o:lock v:ext="edit" aspectratio="t"/>
            <w10:wrap type="none"/>
            <w10:anchorlock/>
          </v:shape>
          <o:OLEObject Type="Embed" ProgID="Equation.DSMT4" ShapeID="_x0000_i1045" DrawAspect="Content" ObjectID="_1468075746" r:id="rId63">
            <o:LockedField>false</o:LockedField>
          </o:OLEObject>
        </w:object>
      </w:r>
      <w:r>
        <w:rPr>
          <w:rFonts w:hint="eastAsia"/>
        </w:rPr>
        <w:t>—室外环境噪声传到室内的噪声级，</w:t>
      </w:r>
      <w:r>
        <w:t>dB</w:t>
      </w:r>
      <w:r>
        <w:rPr>
          <w:rFonts w:hint="eastAsia"/>
        </w:rPr>
        <w:t>（</w:t>
      </w:r>
      <w:r>
        <w:t>A</w:t>
      </w:r>
      <w:r>
        <w:rPr>
          <w:rFonts w:hint="eastAsia"/>
        </w:rPr>
        <w:t>）；</w:t>
      </w:r>
    </w:p>
    <w:p>
      <w:pPr>
        <w:pStyle w:val="3"/>
        <w:ind w:left="540" w:leftChars="300"/>
      </w:pPr>
      <w:r>
        <w:rPr>
          <w:position w:val="-12"/>
        </w:rPr>
        <w:object>
          <v:shape id="_x0000_i1046" o:spt="75" type="#_x0000_t75" style="height:16.15pt;width:16.15pt;" o:ole="t" filled="f" o:preferrelative="t" stroked="f" coordsize="21600,21600">
            <v:path/>
            <v:fill on="f" focussize="0,0"/>
            <v:stroke on="f" joinstyle="miter"/>
            <v:imagedata r:id="rId59" o:title=""/>
            <o:lock v:ext="edit" aspectratio="t"/>
            <w10:wrap type="none"/>
            <w10:anchorlock/>
          </v:shape>
          <o:OLEObject Type="Embed" ProgID="Equation.DSMT4" ShapeID="_x0000_i1046" DrawAspect="Content" ObjectID="_1468075747" r:id="rId64">
            <o:LockedField>false</o:LockedField>
          </o:OLEObject>
        </w:object>
      </w:r>
      <w:r>
        <w:rPr>
          <w:rFonts w:hint="eastAsia"/>
        </w:rPr>
        <w:t>—室内声源的总噪声级，</w:t>
      </w:r>
      <w:r>
        <w:t>dB</w:t>
      </w:r>
      <w:r>
        <w:rPr>
          <w:rFonts w:hint="eastAsia"/>
        </w:rPr>
        <w:t>（</w:t>
      </w:r>
      <w:r>
        <w:t>A</w:t>
      </w:r>
      <w:r>
        <w:rPr>
          <w:rFonts w:hint="eastAsia"/>
        </w:rPr>
        <w:t>）；</w:t>
      </w:r>
    </w:p>
    <w:p>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pPr>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最不利房间室内噪声值 </w:t>
      </w:r>
      <w:r>
        <w:rPr>
          <w:kern w:val="2"/>
          <w:szCs w:val="21"/>
          <w:lang w:val="en-US"/>
        </w:rPr>
        <w:t xml:space="preserve">      </w:t>
      </w:r>
      <w:r>
        <w:rPr>
          <w:rFonts w:hint="eastAsia"/>
          <w:kern w:val="2"/>
          <w:szCs w:val="21"/>
          <w:lang w:val="en-US"/>
        </w:rPr>
        <w:t xml:space="preserve">           单位：dB（A） </w:t>
      </w:r>
    </w:p>
    <w:tbl>
      <w:tblPr>
        <w:tblStyle w:val="20"/>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37"/>
        <w:gridCol w:w="707"/>
        <w:gridCol w:w="707"/>
        <w:gridCol w:w="2150"/>
        <w:gridCol w:w="2150"/>
        <w:gridCol w:w="15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房间类型</w:t>
            </w:r>
          </w:p>
        </w:tc>
        <w:tc>
          <w:tcPr>
            <w:gridSpan w:val="2"/>
            <w:shd w:val="clear" w:color="auto" w:fill="E6E6E6"/>
            <w:vAlign w:val="center"/>
          </w:tcPr>
          <w:p>
            <w:pPr>
              <w:jc w:val="center"/>
            </w:pPr>
            <w:r>
              <w:t>室内噪声级</w:t>
            </w:r>
          </w:p>
        </w:tc>
        <w:tc>
          <w:tcPr>
            <w:gridSpan w:val="2"/>
            <w:shd w:val="clear" w:color="auto" w:fill="E6E6E6"/>
            <w:vAlign w:val="center"/>
          </w:tcPr>
          <w:p>
            <w:pPr>
              <w:jc w:val="center"/>
            </w:pPr>
            <w:r>
              <w:t>标准限值</w:t>
            </w:r>
          </w:p>
        </w:tc>
        <w:tc>
          <w:tcPr>
            <w:vMerge w:val="restart"/>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pPr>
              <w:jc w:val="center"/>
            </w:pPr>
            <w:r>
              <w:t>昼间</w:t>
            </w:r>
          </w:p>
        </w:tc>
        <w:tc>
          <w:tcPr>
            <w:shd w:val="clear" w:color="auto" w:fill="E6E6E6"/>
            <w:vAlign w:val="center"/>
          </w:tcPr>
          <w:p>
            <w:pPr>
              <w:jc w:val="center"/>
            </w:pPr>
            <w:r>
              <w:t>夜间</w:t>
            </w:r>
          </w:p>
        </w:tc>
        <w:tc>
          <w:tcPr>
            <w:shd w:val="clear" w:color="auto" w:fill="E6E6E6"/>
            <w:vAlign w:val="center"/>
          </w:tcPr>
          <w:p>
            <w:pPr>
              <w:jc w:val="center"/>
            </w:pPr>
            <w:r>
              <w:t>昼间</w:t>
            </w:r>
          </w:p>
        </w:tc>
        <w:tc>
          <w:tcPr>
            <w:shd w:val="clear" w:color="auto" w:fill="E6E6E6"/>
            <w:vAlign w:val="center"/>
          </w:tcPr>
          <w:p>
            <w:pPr>
              <w:jc w:val="center"/>
            </w:pPr>
            <w:r>
              <w:t>夜间</w:t>
            </w:r>
          </w:p>
        </w:tc>
        <w:tc>
          <w:tcPr>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多人办公室</w:t>
            </w:r>
          </w:p>
        </w:tc>
        <w:tc>
          <w:tcPr>
            <w:vAlign w:val="center"/>
          </w:tcPr>
          <w:p>
            <w:pPr>
              <w:jc w:val="center"/>
            </w:pPr>
            <w:r>
              <w:t>40</w:t>
            </w:r>
          </w:p>
        </w:tc>
        <w:tc>
          <w:tcPr>
            <w:vAlign w:val="center"/>
          </w:tcPr>
          <w:p>
            <w:pPr>
              <w:jc w:val="center"/>
            </w:pPr>
            <w:r>
              <w:t>29</w:t>
            </w:r>
          </w:p>
        </w:tc>
        <w:tc>
          <w:tcPr>
            <w:vAlign w:val="center"/>
          </w:tcPr>
          <w:p>
            <w:pPr>
              <w:jc w:val="center"/>
            </w:pPr>
            <w:r>
              <w:t>低限:≤45,高要求:≤40</w:t>
            </w:r>
          </w:p>
        </w:tc>
        <w:tc>
          <w:tcPr>
            <w:vAlign w:val="center"/>
          </w:tcPr>
          <w:p>
            <w:pPr>
              <w:jc w:val="center"/>
            </w:pPr>
            <w:r>
              <w:t>--</w:t>
            </w:r>
          </w:p>
        </w:tc>
        <w:tc>
          <w:tcPr>
            <w:vAlign w:val="center"/>
          </w:tcPr>
          <w:p>
            <w:pPr>
              <w:jc w:val="center"/>
            </w:pPr>
            <w:r>
              <w:rPr>
                <w:b/>
              </w:rPr>
              <w:t>满足高要求</w:t>
            </w:r>
          </w:p>
        </w:tc>
      </w:tr>
    </w:tbl>
    <w:p>
      <w:pPr>
        <w:jc w:val="center"/>
      </w:pPr>
      <w:bookmarkStart w:id="46" w:name="最不利房间室内噪声级统计"/>
      <w:bookmarkEnd w:id="46"/>
    </w:p>
    <w:bookmarkEnd w:id="24"/>
    <w:bookmarkEnd w:id="25"/>
    <w:p>
      <w:pPr>
        <w:pStyle w:val="2"/>
        <w:rPr>
          <w:kern w:val="2"/>
        </w:rPr>
      </w:pPr>
      <w:r>
        <w:rPr>
          <w:rFonts w:hint="eastAsia"/>
          <w:kern w:val="2"/>
        </w:rPr>
        <w:t>结论</w:t>
      </w:r>
    </w:p>
    <w:p>
      <w:pPr>
        <w:pStyle w:val="3"/>
        <w:ind w:firstLine="420" w:firstLineChars="200"/>
        <w:rPr>
          <w:rFonts w:ascii="宋体" w:hAnsi="宋体"/>
        </w:rPr>
      </w:pPr>
      <w:r>
        <w:t>根据《绿色建筑评价标准》GB/T50378-2019和《民用建筑隔声设计规范》GB50118-2010评价要求，</w:t>
      </w:r>
      <w:r>
        <w:rPr>
          <w:rFonts w:hint="eastAsia" w:ascii="宋体" w:hAnsi="宋体"/>
        </w:rPr>
        <w:t>本</w:t>
      </w:r>
      <w:r>
        <w:rPr>
          <w:rFonts w:ascii="宋体" w:hAnsi="宋体"/>
        </w:rPr>
        <w:t>工程</w:t>
      </w:r>
      <w:r>
        <w:rPr>
          <w:rFonts w:hint="eastAsia" w:ascii="宋体" w:hAnsi="宋体"/>
        </w:rPr>
        <w:t>最不利</w:t>
      </w:r>
      <w:r>
        <w:rPr>
          <w:rFonts w:ascii="宋体" w:hAnsi="宋体"/>
        </w:rPr>
        <w:t>房间</w:t>
      </w:r>
      <w:r>
        <w:rPr>
          <w:rFonts w:hint="eastAsia" w:ascii="宋体" w:hAnsi="宋体"/>
        </w:rPr>
        <w:t>(</w:t>
      </w:r>
      <w:bookmarkStart w:id="47" w:name="最不利房间编号"/>
      <w:r>
        <w:t>1001房间,房间类型[多人办公室]</w:t>
      </w:r>
      <w:bookmarkEnd w:id="47"/>
      <w:r>
        <w:rPr>
          <w:rFonts w:hint="eastAsia" w:ascii="宋体" w:hAnsi="宋体"/>
        </w:rPr>
        <w:t>)的室内噪声级评价结论汇总如下表：</w:t>
      </w:r>
    </w:p>
    <w:p>
      <w:pPr>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0"/>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pPr>
              <w:pStyle w:val="3"/>
              <w:jc w:val="center"/>
              <w:rPr>
                <w:sz w:val="18"/>
                <w:szCs w:val="18"/>
              </w:rPr>
            </w:pPr>
            <w:r>
              <w:rPr>
                <w:sz w:val="18"/>
                <w:szCs w:val="18"/>
              </w:rPr>
              <w:t>检查项</w:t>
            </w:r>
          </w:p>
        </w:tc>
        <w:tc>
          <w:tcPr>
            <w:tcW w:w="5670" w:type="dxa"/>
            <w:shd w:val="clear" w:color="auto" w:fill="E6E6E6"/>
          </w:tcPr>
          <w:p>
            <w:pPr>
              <w:pStyle w:val="3"/>
              <w:jc w:val="center"/>
              <w:rPr>
                <w:sz w:val="18"/>
                <w:szCs w:val="18"/>
              </w:rPr>
            </w:pPr>
            <w:r>
              <w:rPr>
                <w:rFonts w:hint="eastAsia"/>
                <w:sz w:val="18"/>
                <w:szCs w:val="18"/>
              </w:rPr>
              <w:t>评价</w:t>
            </w:r>
            <w:r>
              <w:rPr>
                <w:sz w:val="18"/>
                <w:szCs w:val="18"/>
              </w:rPr>
              <w:t>依据</w:t>
            </w:r>
          </w:p>
        </w:tc>
        <w:tc>
          <w:tcPr>
            <w:tcW w:w="1701" w:type="dxa"/>
            <w:shd w:val="clear" w:color="auto" w:fill="E6E6E6"/>
            <w:vAlign w:val="center"/>
          </w:tcPr>
          <w:p>
            <w:pPr>
              <w:pStyle w:val="3"/>
              <w:jc w:val="center"/>
              <w:rPr>
                <w:sz w:val="18"/>
                <w:szCs w:val="18"/>
              </w:rPr>
            </w:pPr>
            <w:r>
              <w:rPr>
                <w:sz w:val="18"/>
                <w:szCs w:val="18"/>
              </w:rPr>
              <w:t>结论</w:t>
            </w:r>
          </w:p>
        </w:tc>
        <w:tc>
          <w:tcPr>
            <w:tcW w:w="724" w:type="dxa"/>
            <w:shd w:val="clear" w:color="auto" w:fill="E6E6E6"/>
            <w:vAlign w:val="center"/>
          </w:tcPr>
          <w:p>
            <w:pPr>
              <w:pStyle w:val="3"/>
              <w:jc w:val="center"/>
              <w:rPr>
                <w:sz w:val="18"/>
                <w:szCs w:val="18"/>
              </w:rPr>
            </w:pPr>
            <w:r>
              <w:rPr>
                <w:sz w:val="18"/>
                <w:szCs w:val="18"/>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pPr>
              <w:pStyle w:val="3"/>
              <w:jc w:val="center"/>
              <w:rPr>
                <w:sz w:val="18"/>
                <w:szCs w:val="18"/>
              </w:rPr>
            </w:pPr>
            <w:r>
              <w:rPr>
                <w:sz w:val="18"/>
                <w:szCs w:val="18"/>
              </w:rPr>
              <w:t>室内噪声级</w:t>
            </w:r>
          </w:p>
        </w:tc>
        <w:tc>
          <w:tcPr>
            <w:tcW w:w="5670" w:type="dxa"/>
          </w:tcPr>
          <w:p>
            <w:pPr>
              <w:pStyle w:val="3"/>
              <w:rPr>
                <w:bCs/>
                <w:sz w:val="18"/>
                <w:szCs w:val="18"/>
              </w:rPr>
            </w:pPr>
            <w:r>
              <w:rPr>
                <w:rFonts w:hint="eastAsia"/>
                <w:bCs/>
                <w:sz w:val="18"/>
                <w:szCs w:val="18"/>
              </w:rPr>
              <w:t>控制项</w:t>
            </w:r>
            <w:r>
              <w:rPr>
                <w:bCs/>
                <w:sz w:val="18"/>
                <w:szCs w:val="18"/>
              </w:rPr>
              <w:t>：</w:t>
            </w:r>
          </w:p>
          <w:p>
            <w:pPr>
              <w:pStyle w:val="3"/>
              <w:rPr>
                <w:bCs/>
                <w:sz w:val="18"/>
                <w:szCs w:val="18"/>
              </w:rPr>
            </w:pPr>
            <w:r>
              <w:rPr>
                <w:bCs/>
                <w:sz w:val="18"/>
                <w:szCs w:val="18"/>
              </w:rPr>
              <w:t xml:space="preserve">5.1.4  </w:t>
            </w:r>
            <w:r>
              <w:rPr>
                <w:rFonts w:hint="eastAsia"/>
                <w:bCs/>
                <w:sz w:val="18"/>
                <w:szCs w:val="18"/>
              </w:rPr>
              <w:t>主要功能房间的室内噪声级应满足现行国家标准《民用建筑隔声设计规范》</w:t>
            </w:r>
            <w:r>
              <w:rPr>
                <w:bCs/>
                <w:sz w:val="18"/>
                <w:szCs w:val="18"/>
              </w:rPr>
              <w:t>GB 50118</w:t>
            </w:r>
            <w:r>
              <w:rPr>
                <w:rFonts w:hint="eastAsia"/>
                <w:bCs/>
                <w:sz w:val="18"/>
                <w:szCs w:val="18"/>
              </w:rPr>
              <w:t>中的低限要求。</w:t>
            </w:r>
          </w:p>
        </w:tc>
        <w:tc>
          <w:tcPr>
            <w:tcW w:w="1701" w:type="dxa"/>
            <w:vAlign w:val="center"/>
          </w:tcPr>
          <w:p>
            <w:pPr>
              <w:jc w:val="center"/>
              <w:rPr>
                <w:b/>
                <w:bCs/>
              </w:rPr>
            </w:pPr>
            <w:bookmarkStart w:id="48" w:name="室内噪声控制项结论"/>
            <w:r>
              <w:rPr>
                <w:b/>
                <w:bCs/>
              </w:rPr>
              <w:t>满足</w:t>
            </w:r>
            <w:bookmarkEnd w:id="48"/>
          </w:p>
        </w:tc>
        <w:tc>
          <w:tcPr>
            <w:tcW w:w="724" w:type="dxa"/>
            <w:vAlign w:val="center"/>
          </w:tcPr>
          <w:p>
            <w:pPr>
              <w:pStyle w:val="3"/>
              <w:jc w:val="center"/>
              <w:rPr>
                <w:sz w:val="18"/>
                <w:szCs w:val="18"/>
              </w:rPr>
            </w:pPr>
            <w:r>
              <w:rPr>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pPr>
              <w:pStyle w:val="3"/>
              <w:rPr>
                <w:sz w:val="18"/>
                <w:szCs w:val="18"/>
              </w:rPr>
            </w:pPr>
          </w:p>
        </w:tc>
        <w:tc>
          <w:tcPr>
            <w:tcW w:w="5670" w:type="dxa"/>
          </w:tcPr>
          <w:p>
            <w:pPr>
              <w:pStyle w:val="3"/>
              <w:rPr>
                <w:bCs/>
                <w:sz w:val="18"/>
                <w:szCs w:val="18"/>
              </w:rPr>
            </w:pPr>
            <w:r>
              <w:rPr>
                <w:rFonts w:hint="eastAsia"/>
                <w:bCs/>
                <w:sz w:val="18"/>
                <w:szCs w:val="18"/>
              </w:rPr>
              <w:t>评分项：</w:t>
            </w:r>
          </w:p>
          <w:p>
            <w:pPr>
              <w:pStyle w:val="3"/>
              <w:rPr>
                <w:bCs/>
                <w:sz w:val="18"/>
                <w:szCs w:val="18"/>
              </w:rPr>
            </w:pPr>
            <w:r>
              <w:rPr>
                <w:bCs/>
                <w:sz w:val="18"/>
                <w:szCs w:val="18"/>
              </w:rPr>
              <w:t>5.2.6  主要功能房间</w:t>
            </w:r>
            <w:r>
              <w:rPr>
                <w:rFonts w:hint="eastAsia"/>
                <w:bCs/>
                <w:sz w:val="18"/>
                <w:szCs w:val="18"/>
              </w:rPr>
              <w:t>噪声级达到现行国家标准《民用建筑隔声设计规范》GB 50118 中的低限标准限值和高要求标准限值的平均值，得4分；达到高要求标准限值，得8分。</w:t>
            </w:r>
          </w:p>
        </w:tc>
        <w:tc>
          <w:tcPr>
            <w:tcW w:w="1701" w:type="dxa"/>
            <w:vAlign w:val="center"/>
          </w:tcPr>
          <w:p>
            <w:pPr>
              <w:jc w:val="center"/>
              <w:rPr>
                <w:b/>
                <w:bCs/>
              </w:rPr>
            </w:pPr>
            <w:bookmarkStart w:id="49" w:name="室内噪声评分项结论"/>
            <w:r>
              <w:rPr>
                <w:b/>
                <w:bCs/>
              </w:rPr>
              <w:t>满足高要求</w:t>
            </w:r>
            <w:bookmarkEnd w:id="49"/>
          </w:p>
        </w:tc>
        <w:tc>
          <w:tcPr>
            <w:tcW w:w="724" w:type="dxa"/>
            <w:vAlign w:val="center"/>
          </w:tcPr>
          <w:p>
            <w:pPr>
              <w:jc w:val="center"/>
              <w:rPr>
                <w:b/>
                <w:bCs/>
              </w:rPr>
            </w:pPr>
            <w:bookmarkStart w:id="50" w:name="室内噪声得分"/>
            <w:r>
              <w:rPr>
                <w:b/>
                <w:bCs/>
              </w:rPr>
              <w:t>8</w:t>
            </w:r>
            <w:bookmarkEnd w:id="50"/>
            <w:r>
              <w:rPr>
                <w:rFonts w:hint="eastAsia"/>
                <w:b/>
                <w:bCs/>
              </w:rPr>
              <w:t>分</w:t>
            </w:r>
          </w:p>
        </w:tc>
      </w:tr>
    </w:tbl>
    <w:p>
      <w:pPr>
        <w:sectPr>
          <w:pgSz w:w="11906" w:h="16838"/>
          <w:pgMar w:top="1440" w:right="1418" w:bottom="1440" w:left="1418" w:header="851" w:footer="992" w:gutter="0"/>
          <w:cols w:space="425" w:num="1"/>
          <w:docGrid w:type="lines" w:linePitch="312" w:charSpace="0"/>
        </w:sectPr>
      </w:pPr>
    </w:p>
    <w:p>
      <w:pPr>
        <w:pStyle w:val="2"/>
        <w:spacing w:line="360" w:lineRule="auto"/>
        <w:ind w:firstLine="0" w:firstLineChars="0"/>
        <w:rPr>
          <w:rFonts w:ascii="宋体" w:hAnsi="宋体" w:eastAsia="宋体"/>
          <w:sz w:val="21"/>
          <w:szCs w:val="21"/>
        </w:rPr>
      </w:pPr>
      <w:r>
        <w:rPr>
          <w:rFonts w:ascii="宋体" w:hAnsi="宋体" w:eastAsia="宋体"/>
          <w:sz w:val="21"/>
          <w:szCs w:val="21"/>
        </w:rPr>
        <w:t>附录:建筑室内噪声</w:t>
      </w:r>
    </w:p>
    <w:p>
      <w:pPr>
        <w:pStyle w:val="13"/>
        <w:spacing w:line="360" w:lineRule="auto"/>
        <w:ind w:firstLine="0" w:firstLineChars="0"/>
        <w:rPr>
          <w:rFonts w:ascii="宋体" w:hAnsi="宋体" w:eastAsia="宋体"/>
          <w:sz w:val="21"/>
          <w:szCs w:val="21"/>
        </w:rPr>
      </w:pPr>
      <w:r>
        <w:rPr>
          <w:rFonts w:ascii="宋体" w:hAnsi="宋体" w:eastAsia="宋体"/>
          <w:b/>
          <w:color w:val="000000"/>
          <w:sz w:val="21"/>
          <w:szCs w:val="21"/>
        </w:rPr>
        <w:t>多人办公室</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8"/>
        <w:gridCol w:w="707"/>
        <w:gridCol w:w="707"/>
        <w:gridCol w:w="707"/>
        <w:gridCol w:w="707"/>
        <w:gridCol w:w="848"/>
        <w:gridCol w:w="848"/>
        <w:gridCol w:w="673"/>
        <w:gridCol w:w="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rPr>
                <w:sz w:val="18"/>
                <w:szCs w:val="18"/>
              </w:rPr>
              <w:t>包含房间</w:t>
            </w:r>
          </w:p>
        </w:tc>
        <w:tc>
          <w:tcPr>
            <w:gridSpan w:val="2"/>
            <w:shd w:val="clear" w:color="auto" w:fill="E6E6E6"/>
            <w:vAlign w:val="center"/>
          </w:tcPr>
          <w:p>
            <w:pPr>
              <w:jc w:val="center"/>
            </w:pPr>
            <w:r>
              <w:rPr>
                <w:sz w:val="18"/>
                <w:szCs w:val="18"/>
              </w:rPr>
              <w:t>室外传到室内</w:t>
            </w:r>
            <w:r>
              <w:rPr>
                <w:sz w:val="18"/>
                <w:szCs w:val="18"/>
              </w:rPr>
              <w:br w:type="textWrapping"/>
            </w:r>
            <w:r>
              <w:rPr>
                <w:sz w:val="18"/>
                <w:szCs w:val="18"/>
              </w:rPr>
              <w:t>噪声级</w:t>
            </w:r>
          </w:p>
        </w:tc>
        <w:tc>
          <w:tcPr>
            <w:gridSpan w:val="2"/>
            <w:shd w:val="clear" w:color="auto" w:fill="E6E6E6"/>
            <w:vAlign w:val="center"/>
          </w:tcPr>
          <w:p>
            <w:pPr>
              <w:jc w:val="center"/>
            </w:pPr>
            <w:r>
              <w:rPr>
                <w:sz w:val="18"/>
                <w:szCs w:val="18"/>
              </w:rPr>
              <w:t>室内设备</w:t>
            </w:r>
            <w:r>
              <w:rPr>
                <w:sz w:val="18"/>
                <w:szCs w:val="18"/>
              </w:rPr>
              <w:br w:type="textWrapping"/>
            </w:r>
            <w:r>
              <w:rPr>
                <w:sz w:val="18"/>
                <w:szCs w:val="18"/>
              </w:rPr>
              <w:t>噪声级</w:t>
            </w:r>
          </w:p>
        </w:tc>
        <w:tc>
          <w:tcPr>
            <w:gridSpan w:val="2"/>
            <w:shd w:val="clear" w:color="auto" w:fill="E6E6E6"/>
            <w:vAlign w:val="center"/>
          </w:tcPr>
          <w:p>
            <w:pPr>
              <w:jc w:val="center"/>
            </w:pPr>
            <w:r>
              <w:rPr>
                <w:sz w:val="18"/>
                <w:szCs w:val="18"/>
              </w:rPr>
              <w:t>相邻房间设备</w:t>
            </w:r>
            <w:r>
              <w:rPr>
                <w:sz w:val="18"/>
                <w:szCs w:val="18"/>
              </w:rPr>
              <w:br w:type="textWrapping"/>
            </w:r>
            <w:r>
              <w:rPr>
                <w:sz w:val="18"/>
                <w:szCs w:val="18"/>
              </w:rPr>
              <w:t>传到室内噪声级</w:t>
            </w:r>
          </w:p>
        </w:tc>
        <w:tc>
          <w:tcPr>
            <w:gridSpan w:val="2"/>
            <w:shd w:val="clear" w:color="auto" w:fill="E6E6E6"/>
            <w:vAlign w:val="center"/>
          </w:tcPr>
          <w:p>
            <w:pPr>
              <w:jc w:val="center"/>
            </w:pPr>
            <w:r>
              <w:rPr>
                <w:sz w:val="18"/>
                <w:szCs w:val="18"/>
              </w:rPr>
              <w:t>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1001</w:t>
            </w:r>
          </w:p>
        </w:tc>
        <w:tc>
          <w:tcPr>
            <w:vAlign w:val="center"/>
          </w:tcPr>
          <w:p>
            <w:pPr>
              <w:jc w:val="center"/>
            </w:pPr>
            <w:r>
              <w:rPr>
                <w:sz w:val="18"/>
                <w:szCs w:val="18"/>
              </w:rPr>
              <w:t>39</w:t>
            </w: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pPr>
            <w:r>
              <w:rPr>
                <w:sz w:val="18"/>
                <w:szCs w:val="18"/>
              </w:rPr>
              <w:t>34</w:t>
            </w:r>
          </w:p>
        </w:tc>
        <w:tc>
          <w:tcPr>
            <w:vAlign w:val="center"/>
          </w:tcPr>
          <w:p>
            <w:pPr>
              <w:jc w:val="center"/>
            </w:pPr>
            <w:r>
              <w:rPr>
                <w:sz w:val="18"/>
                <w:szCs w:val="18"/>
              </w:rPr>
              <w:t>--</w:t>
            </w:r>
          </w:p>
        </w:tc>
        <w:tc>
          <w:tcPr>
            <w:vAlign w:val="center"/>
          </w:tcPr>
          <w:p>
            <w:pPr>
              <w:jc w:val="center"/>
            </w:pPr>
            <w:r>
              <w:rPr>
                <w:b/>
                <w:sz w:val="18"/>
                <w:szCs w:val="18"/>
              </w:rPr>
              <w:t>40</w:t>
            </w:r>
          </w:p>
        </w:tc>
        <w:tc>
          <w:tcPr>
            <w:vAlign w:val="center"/>
          </w:tcPr>
          <w:p>
            <w:pPr>
              <w:jc w:val="center"/>
            </w:pPr>
            <w:r>
              <w:rPr>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3003</w:t>
            </w:r>
          </w:p>
        </w:tc>
        <w:tc>
          <w:tcPr>
            <w:vAlign w:val="center"/>
          </w:tcPr>
          <w:p>
            <w:pPr>
              <w:jc w:val="center"/>
            </w:pPr>
            <w:r>
              <w:rPr>
                <w:sz w:val="18"/>
                <w:szCs w:val="18"/>
              </w:rPr>
              <w:t>39</w:t>
            </w: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pPr>
            <w:r>
              <w:rPr>
                <w:b/>
                <w:sz w:val="18"/>
                <w:szCs w:val="18"/>
              </w:rPr>
              <w:t>39</w:t>
            </w:r>
          </w:p>
        </w:tc>
        <w:tc>
          <w:tcPr>
            <w:vAlign w:val="center"/>
          </w:tcPr>
          <w:p>
            <w:pPr>
              <w:jc w:val="center"/>
            </w:pPr>
            <w:r>
              <w:rPr>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1003</w:t>
            </w:r>
          </w:p>
        </w:tc>
        <w:tc>
          <w:tcPr>
            <w:vAlign w:val="center"/>
          </w:tcPr>
          <w:p>
            <w:pPr>
              <w:jc w:val="center"/>
            </w:pPr>
            <w:r>
              <w:rPr>
                <w:sz w:val="18"/>
                <w:szCs w:val="18"/>
              </w:rPr>
              <w:t>37</w:t>
            </w: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pPr>
            <w:r>
              <w:rPr>
                <w:sz w:val="18"/>
                <w:szCs w:val="18"/>
              </w:rPr>
              <w:t>32</w:t>
            </w:r>
          </w:p>
        </w:tc>
        <w:tc>
          <w:tcPr>
            <w:vAlign w:val="center"/>
          </w:tcPr>
          <w:p>
            <w:pPr>
              <w:jc w:val="center"/>
            </w:pPr>
            <w:r>
              <w:rPr>
                <w:sz w:val="18"/>
                <w:szCs w:val="18"/>
              </w:rPr>
              <w:t>--</w:t>
            </w:r>
          </w:p>
        </w:tc>
        <w:tc>
          <w:tcPr>
            <w:vAlign w:val="center"/>
          </w:tcPr>
          <w:p>
            <w:pPr>
              <w:jc w:val="center"/>
            </w:pPr>
            <w:r>
              <w:rPr>
                <w:b/>
                <w:sz w:val="18"/>
                <w:szCs w:val="18"/>
              </w:rPr>
              <w:t>38</w:t>
            </w:r>
          </w:p>
        </w:tc>
        <w:tc>
          <w:tcPr>
            <w:vAlign w:val="center"/>
          </w:tcPr>
          <w:p>
            <w:pPr>
              <w:jc w:val="center"/>
            </w:pPr>
            <w:r>
              <w:rPr>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3001</w:t>
            </w:r>
          </w:p>
        </w:tc>
        <w:tc>
          <w:tcPr>
            <w:vAlign w:val="center"/>
          </w:tcPr>
          <w:p>
            <w:pPr>
              <w:jc w:val="center"/>
            </w:pPr>
            <w:r>
              <w:rPr>
                <w:sz w:val="18"/>
                <w:szCs w:val="18"/>
              </w:rPr>
              <w:t>25</w:t>
            </w: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pPr>
            <w:r>
              <w:rPr>
                <w:sz w:val="18"/>
                <w:szCs w:val="18"/>
              </w:rPr>
              <w:t>12</w:t>
            </w:r>
          </w:p>
        </w:tc>
        <w:tc>
          <w:tcPr>
            <w:vAlign w:val="center"/>
          </w:tcPr>
          <w:p>
            <w:pPr>
              <w:jc w:val="center"/>
            </w:pPr>
            <w:r>
              <w:rPr>
                <w:sz w:val="18"/>
                <w:szCs w:val="18"/>
              </w:rPr>
              <w:t>--</w:t>
            </w:r>
          </w:p>
        </w:tc>
        <w:tc>
          <w:tcPr>
            <w:vAlign w:val="center"/>
          </w:tcPr>
          <w:p>
            <w:pPr>
              <w:jc w:val="center"/>
            </w:pPr>
            <w:r>
              <w:rPr>
                <w:b/>
                <w:sz w:val="18"/>
                <w:szCs w:val="18"/>
              </w:rPr>
              <w:t>25</w:t>
            </w:r>
          </w:p>
        </w:tc>
        <w:tc>
          <w:tcPr>
            <w:vAlign w:val="center"/>
          </w:tcPr>
          <w:p>
            <w:pPr>
              <w:jc w:val="center"/>
            </w:pPr>
            <w:r>
              <w:rPr>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-1002</w:t>
            </w:r>
          </w:p>
        </w:tc>
        <w:tc>
          <w:tcPr>
            <w:vAlign w:val="center"/>
          </w:tcPr>
          <w:p>
            <w:pPr>
              <w:jc w:val="center"/>
            </w:pPr>
            <w:r>
              <w:rPr>
                <w:sz w:val="18"/>
                <w:szCs w:val="18"/>
              </w:rPr>
              <w:t>8</w:t>
            </w: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pPr>
            <w:r>
              <w:rPr>
                <w:sz w:val="18"/>
                <w:szCs w:val="18"/>
              </w:rPr>
              <w:t>15</w:t>
            </w:r>
          </w:p>
        </w:tc>
        <w:tc>
          <w:tcPr>
            <w:vAlign w:val="center"/>
          </w:tcPr>
          <w:p>
            <w:pPr>
              <w:jc w:val="center"/>
            </w:pPr>
            <w:r>
              <w:rPr>
                <w:sz w:val="18"/>
                <w:szCs w:val="18"/>
              </w:rPr>
              <w:t>--</w:t>
            </w:r>
          </w:p>
        </w:tc>
        <w:tc>
          <w:tcPr>
            <w:vAlign w:val="center"/>
          </w:tcPr>
          <w:p>
            <w:pPr>
              <w:jc w:val="center"/>
            </w:pPr>
            <w:r>
              <w:rPr>
                <w:b/>
                <w:sz w:val="18"/>
                <w:szCs w:val="18"/>
              </w:rPr>
              <w:t>16</w:t>
            </w:r>
          </w:p>
        </w:tc>
        <w:tc>
          <w:tcPr>
            <w:vAlign w:val="center"/>
          </w:tcPr>
          <w:p>
            <w:pPr>
              <w:jc w:val="center"/>
            </w:pPr>
            <w:r>
              <w:rPr>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1012</w:t>
            </w:r>
          </w:p>
        </w:tc>
        <w:tc>
          <w:tcPr>
            <w:vAlign w:val="center"/>
          </w:tcPr>
          <w:p>
            <w:pPr>
              <w:jc w:val="center"/>
            </w:pPr>
            <w:r>
              <w:rPr>
                <w:sz w:val="18"/>
                <w:szCs w:val="18"/>
              </w:rPr>
              <w:t>＜5</w:t>
            </w: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pPr>
            <w:r>
              <w:rPr>
                <w:sz w:val="18"/>
                <w:szCs w:val="18"/>
              </w:rPr>
              <w:t>12</w:t>
            </w:r>
          </w:p>
        </w:tc>
        <w:tc>
          <w:tcPr>
            <w:vAlign w:val="center"/>
          </w:tcPr>
          <w:p>
            <w:pPr>
              <w:jc w:val="center"/>
            </w:pPr>
            <w:r>
              <w:rPr>
                <w:sz w:val="18"/>
                <w:szCs w:val="18"/>
              </w:rPr>
              <w:t>--</w:t>
            </w:r>
          </w:p>
        </w:tc>
        <w:tc>
          <w:tcPr>
            <w:vAlign w:val="center"/>
          </w:tcPr>
          <w:p>
            <w:pPr>
              <w:jc w:val="center"/>
            </w:pPr>
            <w:r>
              <w:rPr>
                <w:b/>
                <w:sz w:val="18"/>
                <w:szCs w:val="18"/>
              </w:rPr>
              <w:t>12</w:t>
            </w:r>
          </w:p>
        </w:tc>
        <w:tc>
          <w:tcPr>
            <w:vAlign w:val="center"/>
          </w:tcPr>
          <w:p>
            <w:pPr>
              <w:jc w:val="center"/>
            </w:pPr>
            <w:r>
              <w:rPr>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2005</w:t>
            </w:r>
          </w:p>
        </w:tc>
        <w:tc>
          <w:tcPr>
            <w:vAlign w:val="center"/>
          </w:tcPr>
          <w:p>
            <w:pPr>
              <w:jc w:val="center"/>
            </w:pPr>
            <w:r>
              <w:rPr>
                <w:sz w:val="18"/>
                <w:szCs w:val="18"/>
              </w:rPr>
              <w:t>11</w:t>
            </w: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pPr>
            <w:r>
              <w:rPr>
                <w:b/>
                <w:sz w:val="18"/>
                <w:szCs w:val="18"/>
              </w:rPr>
              <w:t>11</w:t>
            </w:r>
          </w:p>
        </w:tc>
        <w:tc>
          <w:tcPr>
            <w:vAlign w:val="center"/>
          </w:tcPr>
          <w:p>
            <w:pPr>
              <w:jc w:val="center"/>
            </w:pPr>
            <w:r>
              <w:rPr>
                <w:sz w:val="18"/>
                <w:szCs w:val="18"/>
              </w:rPr>
              <w:t>--</w:t>
            </w:r>
          </w:p>
        </w:tc>
      </w:tr>
    </w:tbl>
    <w:p>
      <w:pPr>
        <w:pStyle w:val="13"/>
        <w:spacing w:line="360" w:lineRule="auto"/>
        <w:ind w:firstLine="0" w:firstLineChars="0"/>
        <w:rPr>
          <w:rFonts w:ascii="宋体" w:hAnsi="宋体" w:eastAsia="宋体"/>
          <w:sz w:val="21"/>
          <w:szCs w:val="21"/>
        </w:rPr>
      </w:pPr>
    </w:p>
    <w:p>
      <w:pPr>
        <w:pStyle w:val="13"/>
        <w:spacing w:line="360" w:lineRule="auto"/>
        <w:ind w:firstLine="0" w:firstLineChars="0"/>
        <w:rPr>
          <w:rFonts w:ascii="宋体" w:hAnsi="宋体" w:eastAsia="宋体"/>
          <w:sz w:val="21"/>
          <w:szCs w:val="21"/>
        </w:rPr>
      </w:pPr>
      <w:r>
        <w:rPr>
          <w:rFonts w:ascii="宋体" w:hAnsi="宋体" w:eastAsia="宋体"/>
          <w:b/>
          <w:color w:val="000000"/>
          <w:sz w:val="21"/>
          <w:szCs w:val="21"/>
        </w:rPr>
        <w:t>单人办公室</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8"/>
        <w:gridCol w:w="707"/>
        <w:gridCol w:w="707"/>
        <w:gridCol w:w="707"/>
        <w:gridCol w:w="707"/>
        <w:gridCol w:w="848"/>
        <w:gridCol w:w="848"/>
        <w:gridCol w:w="673"/>
        <w:gridCol w:w="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rPr>
                <w:sz w:val="18"/>
                <w:szCs w:val="18"/>
              </w:rPr>
              <w:t>包含房间</w:t>
            </w:r>
          </w:p>
        </w:tc>
        <w:tc>
          <w:tcPr>
            <w:gridSpan w:val="2"/>
            <w:shd w:val="clear" w:color="auto" w:fill="E6E6E6"/>
            <w:vAlign w:val="center"/>
          </w:tcPr>
          <w:p>
            <w:pPr>
              <w:jc w:val="center"/>
            </w:pPr>
            <w:r>
              <w:rPr>
                <w:sz w:val="18"/>
                <w:szCs w:val="18"/>
              </w:rPr>
              <w:t>室外传到室内</w:t>
            </w:r>
            <w:r>
              <w:rPr>
                <w:sz w:val="18"/>
                <w:szCs w:val="18"/>
              </w:rPr>
              <w:br w:type="textWrapping"/>
            </w:r>
            <w:r>
              <w:rPr>
                <w:sz w:val="18"/>
                <w:szCs w:val="18"/>
              </w:rPr>
              <w:t>噪声级</w:t>
            </w:r>
          </w:p>
        </w:tc>
        <w:tc>
          <w:tcPr>
            <w:gridSpan w:val="2"/>
            <w:shd w:val="clear" w:color="auto" w:fill="E6E6E6"/>
            <w:vAlign w:val="center"/>
          </w:tcPr>
          <w:p>
            <w:pPr>
              <w:jc w:val="center"/>
            </w:pPr>
            <w:r>
              <w:rPr>
                <w:sz w:val="18"/>
                <w:szCs w:val="18"/>
              </w:rPr>
              <w:t>室内设备</w:t>
            </w:r>
            <w:r>
              <w:rPr>
                <w:sz w:val="18"/>
                <w:szCs w:val="18"/>
              </w:rPr>
              <w:br w:type="textWrapping"/>
            </w:r>
            <w:r>
              <w:rPr>
                <w:sz w:val="18"/>
                <w:szCs w:val="18"/>
              </w:rPr>
              <w:t>噪声级</w:t>
            </w:r>
          </w:p>
        </w:tc>
        <w:tc>
          <w:tcPr>
            <w:gridSpan w:val="2"/>
            <w:shd w:val="clear" w:color="auto" w:fill="E6E6E6"/>
            <w:vAlign w:val="center"/>
          </w:tcPr>
          <w:p>
            <w:pPr>
              <w:jc w:val="center"/>
            </w:pPr>
            <w:r>
              <w:rPr>
                <w:sz w:val="18"/>
                <w:szCs w:val="18"/>
              </w:rPr>
              <w:t>相邻房间设备</w:t>
            </w:r>
            <w:r>
              <w:rPr>
                <w:sz w:val="18"/>
                <w:szCs w:val="18"/>
              </w:rPr>
              <w:br w:type="textWrapping"/>
            </w:r>
            <w:r>
              <w:rPr>
                <w:sz w:val="18"/>
                <w:szCs w:val="18"/>
              </w:rPr>
              <w:t>传到室内噪声级</w:t>
            </w:r>
          </w:p>
        </w:tc>
        <w:tc>
          <w:tcPr>
            <w:gridSpan w:val="2"/>
            <w:shd w:val="clear" w:color="auto" w:fill="E6E6E6"/>
            <w:vAlign w:val="center"/>
          </w:tcPr>
          <w:p>
            <w:pPr>
              <w:jc w:val="center"/>
            </w:pPr>
            <w:r>
              <w:rPr>
                <w:sz w:val="18"/>
                <w:szCs w:val="18"/>
              </w:rPr>
              <w:t>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1008</w:t>
            </w:r>
          </w:p>
        </w:tc>
        <w:tc>
          <w:tcPr>
            <w:vAlign w:val="center"/>
          </w:tcPr>
          <w:p>
            <w:pPr>
              <w:jc w:val="center"/>
            </w:pPr>
            <w:r>
              <w:rPr>
                <w:sz w:val="18"/>
                <w:szCs w:val="18"/>
              </w:rPr>
              <w:t>35</w:t>
            </w: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pPr>
            <w:r>
              <w:rPr>
                <w:b/>
                <w:sz w:val="18"/>
                <w:szCs w:val="18"/>
              </w:rPr>
              <w:t>35</w:t>
            </w:r>
          </w:p>
        </w:tc>
        <w:tc>
          <w:tcPr>
            <w:vAlign w:val="center"/>
          </w:tcPr>
          <w:p>
            <w:pPr>
              <w:jc w:val="center"/>
            </w:pPr>
            <w:r>
              <w:rPr>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1013</w:t>
            </w:r>
          </w:p>
        </w:tc>
        <w:tc>
          <w:tcPr>
            <w:vAlign w:val="center"/>
          </w:tcPr>
          <w:p>
            <w:pPr>
              <w:jc w:val="center"/>
            </w:pPr>
            <w:r>
              <w:rPr>
                <w:sz w:val="18"/>
                <w:szCs w:val="18"/>
              </w:rPr>
              <w:t>＜5</w:t>
            </w: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pPr>
            <w:r>
              <w:rPr>
                <w:sz w:val="18"/>
                <w:szCs w:val="18"/>
              </w:rPr>
              <w:t>15</w:t>
            </w:r>
          </w:p>
        </w:tc>
        <w:tc>
          <w:tcPr>
            <w:vAlign w:val="center"/>
          </w:tcPr>
          <w:p>
            <w:pPr>
              <w:jc w:val="center"/>
            </w:pPr>
            <w:r>
              <w:rPr>
                <w:sz w:val="18"/>
                <w:szCs w:val="18"/>
              </w:rPr>
              <w:t>--</w:t>
            </w:r>
          </w:p>
        </w:tc>
        <w:tc>
          <w:tcPr>
            <w:vAlign w:val="center"/>
          </w:tcPr>
          <w:p>
            <w:pPr>
              <w:jc w:val="center"/>
            </w:pPr>
            <w:r>
              <w:rPr>
                <w:b/>
                <w:sz w:val="18"/>
                <w:szCs w:val="18"/>
              </w:rPr>
              <w:t>15</w:t>
            </w:r>
          </w:p>
        </w:tc>
        <w:tc>
          <w:tcPr>
            <w:vAlign w:val="center"/>
          </w:tcPr>
          <w:p>
            <w:pPr>
              <w:jc w:val="center"/>
            </w:pPr>
            <w:r>
              <w:rPr>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1022</w:t>
            </w:r>
          </w:p>
        </w:tc>
        <w:tc>
          <w:tcPr>
            <w:vAlign w:val="center"/>
          </w:tcPr>
          <w:p>
            <w:pPr>
              <w:jc w:val="center"/>
            </w:pPr>
            <w:r>
              <w:rPr>
                <w:sz w:val="18"/>
                <w:szCs w:val="18"/>
              </w:rPr>
              <w:t>5</w:t>
            </w: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pPr>
            <w:r>
              <w:rPr>
                <w:b/>
                <w:sz w:val="18"/>
                <w:szCs w:val="18"/>
              </w:rPr>
              <w:t>5</w:t>
            </w:r>
          </w:p>
        </w:tc>
        <w:tc>
          <w:tcPr>
            <w:vAlign w:val="center"/>
          </w:tcPr>
          <w:p>
            <w:pPr>
              <w:jc w:val="center"/>
            </w:pPr>
            <w:r>
              <w:rPr>
                <w:sz w:val="18"/>
                <w:szCs w:val="18"/>
              </w:rPr>
              <w:t>--</w:t>
            </w:r>
          </w:p>
        </w:tc>
      </w:tr>
    </w:tbl>
    <w:p>
      <w:pPr>
        <w:pStyle w:val="13"/>
        <w:spacing w:line="360" w:lineRule="auto"/>
        <w:ind w:firstLine="0" w:firstLineChars="0"/>
        <w:rPr>
          <w:rFonts w:ascii="宋体" w:hAnsi="宋体" w:eastAsia="宋体"/>
          <w:sz w:val="21"/>
          <w:szCs w:val="21"/>
        </w:rPr>
      </w:pPr>
    </w:p>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4"/>
        <w:color w:val="auto"/>
        <w:sz w:val="15"/>
        <w:szCs w:val="15"/>
        <w:u w:val="none"/>
      </w:rPr>
      <w:t>http://www.gbsware.cn/</w:t>
    </w:r>
    <w:r>
      <w:rPr>
        <w:rStyle w:val="24"/>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4</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9</w:t>
    </w:r>
    <w:r>
      <w:rPr>
        <w:sz w:val="15"/>
        <w:szCs w:val="15"/>
      </w:rPr>
      <w:fldChar w:fldCharType="end"/>
    </w:r>
    <w:r>
      <w:rPr>
        <w:sz w:val="15"/>
        <w:szCs w:val="15"/>
      </w:rPr>
      <w:ptab w:relativeTo="margin" w:alignment="right" w:leader="none"/>
    </w:r>
    <w:r>
      <w:rPr>
        <w:sz w:val="15"/>
        <w:szCs w:val="15"/>
      </w:rPr>
      <w:t>SEDU2022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compat>
    <w:useFELayout/>
    <w:compatSetting w:name="compatibilityMode" w:uri="http://schemas.microsoft.com/office/word" w:val="12"/>
  </w:compat>
  <w:docVars>
    <w:docVar w:name="commondata" w:val="eyJoZGlkIjoiMzE2ZDI5MjM3MzQ3NTgwMTI0YWFmMzlkOTdjZDdjYTUifQ=="/>
  </w:docVars>
  <w:rsids>
    <w:rsidRoot w:val="00217F62"/>
    <w:rsid w:val="001915A3"/>
    <w:rsid w:val="00217F62"/>
    <w:rsid w:val="00A906D8"/>
    <w:rsid w:val="00AB5A74"/>
    <w:rsid w:val="00F071AE"/>
    <w:rsid w:val="550C1DA5"/>
    <w:rsid w:val="697A3D91"/>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0"/>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5"/>
    <w:uiPriority w:val="0"/>
    <w:pPr>
      <w:widowControl w:val="0"/>
      <w:spacing w:line="400" w:lineRule="exact"/>
      <w:ind w:firstLine="480" w:firstLineChars="200"/>
      <w:jc w:val="both"/>
    </w:pPr>
    <w:rPr>
      <w:kern w:val="2"/>
      <w:sz w:val="24"/>
      <w:szCs w:val="24"/>
      <w:lang w:val="en-US"/>
    </w:rPr>
  </w:style>
  <w:style w:type="paragraph" w:styleId="14">
    <w:name w:val="toc 3"/>
    <w:basedOn w:val="1"/>
    <w:next w:val="1"/>
    <w:semiHidden/>
    <w:qFormat/>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2"/>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pPr>
  </w:style>
  <w:style w:type="paragraph" w:styleId="18">
    <w:name w:val="toc 1"/>
    <w:basedOn w:val="1"/>
    <w:next w:val="1"/>
    <w:semiHidden/>
    <w:qFormat/>
    <w:uiPriority w:val="0"/>
    <w:pPr>
      <w:tabs>
        <w:tab w:val="left" w:leader="dot" w:pos="180"/>
        <w:tab w:val="right" w:leader="dot" w:pos="9360"/>
      </w:tabs>
    </w:pPr>
    <w:rPr>
      <w:b/>
      <w:bCs/>
      <w:kern w:val="2"/>
      <w:szCs w:val="24"/>
      <w:lang w:val="en-US"/>
    </w:rPr>
  </w:style>
  <w:style w:type="paragraph" w:styleId="19">
    <w:name w:val="toc 2"/>
    <w:basedOn w:val="1"/>
    <w:next w:val="1"/>
    <w:semiHidden/>
    <w:qFormat/>
    <w:uiPriority w:val="0"/>
    <w:pPr>
      <w:tabs>
        <w:tab w:val="left" w:pos="540"/>
        <w:tab w:val="right" w:leader="dot" w:pos="9360"/>
      </w:tabs>
      <w:ind w:left="200"/>
    </w:pPr>
    <w:rPr>
      <w:kern w:val="2"/>
      <w:szCs w:val="24"/>
      <w:lang w:val="en-U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qFormat/>
    <w:uiPriority w:val="0"/>
    <w:rPr>
      <w:color w:val="0000FF"/>
      <w:u w:val="single"/>
    </w:rPr>
  </w:style>
  <w:style w:type="character" w:customStyle="1" w:styleId="25">
    <w:name w:val="正文文本缩进 字符"/>
    <w:link w:val="13"/>
    <w:qFormat/>
    <w:uiPriority w:val="0"/>
    <w:rPr>
      <w:rFonts w:ascii="微软雅黑" w:hAnsi="微软雅黑" w:eastAsia="微软雅黑"/>
      <w:kern w:val="2"/>
      <w:sz w:val="24"/>
      <w:szCs w:val="24"/>
    </w:rPr>
  </w:style>
  <w:style w:type="character" w:customStyle="1" w:styleId="26">
    <w:name w:val="正文文本缩进 Char1"/>
    <w:qFormat/>
    <w:uiPriority w:val="0"/>
    <w:rPr>
      <w:sz w:val="18"/>
      <w:lang w:val="en-GB"/>
    </w:rPr>
  </w:style>
  <w:style w:type="paragraph" w:styleId="27">
    <w:name w:val="List Paragraph"/>
    <w:basedOn w:val="1"/>
    <w:qFormat/>
    <w:uiPriority w:val="34"/>
    <w:pPr>
      <w:ind w:firstLine="420" w:firstLineChars="200"/>
    </w:pPr>
  </w:style>
  <w:style w:type="character" w:customStyle="1" w:styleId="28">
    <w:name w:val="正文文本缩进 Char"/>
    <w:qFormat/>
    <w:uiPriority w:val="0"/>
    <w:rPr>
      <w:rFonts w:ascii="微软雅黑" w:hAnsi="微软雅黑" w:eastAsia="微软雅黑"/>
      <w:kern w:val="2"/>
      <w:sz w:val="24"/>
      <w:szCs w:val="24"/>
    </w:rPr>
  </w:style>
  <w:style w:type="character" w:customStyle="1" w:styleId="29">
    <w:name w:val="标题 2 字符"/>
    <w:link w:val="4"/>
    <w:qFormat/>
    <w:uiPriority w:val="0"/>
    <w:rPr>
      <w:rFonts w:ascii="微软雅黑" w:hAnsi="微软雅黑" w:eastAsia="微软雅黑" w:cs="微软雅黑"/>
      <w:b/>
      <w:bCs/>
      <w:iCs/>
      <w:color w:val="000000"/>
      <w:sz w:val="24"/>
      <w:szCs w:val="24"/>
    </w:rPr>
  </w:style>
  <w:style w:type="character" w:customStyle="1" w:styleId="30">
    <w:name w:val="标题 1 字符"/>
    <w:link w:val="2"/>
    <w:qFormat/>
    <w:uiPriority w:val="0"/>
    <w:rPr>
      <w:rFonts w:ascii="微软雅黑" w:hAnsi="微软雅黑" w:eastAsia="微软雅黑" w:cs="微软雅黑"/>
      <w:b/>
      <w:bCs/>
      <w:kern w:val="32"/>
      <w:sz w:val="28"/>
      <w:szCs w:val="28"/>
    </w:rPr>
  </w:style>
  <w:style w:type="character" w:styleId="31">
    <w:name w:val="Placeholder Text"/>
    <w:basedOn w:val="22"/>
    <w:semiHidden/>
    <w:qFormat/>
    <w:uiPriority w:val="99"/>
    <w:rPr>
      <w:color w:val="808080"/>
    </w:rPr>
  </w:style>
  <w:style w:type="character" w:customStyle="1" w:styleId="32">
    <w:name w:val="批注框文本 字符"/>
    <w:basedOn w:val="22"/>
    <w:link w:val="15"/>
    <w:qFormat/>
    <w:uiPriority w:val="0"/>
    <w:rPr>
      <w:sz w:val="18"/>
      <w:szCs w:val="18"/>
      <w:lang w:val="en-GB"/>
    </w:rPr>
  </w:style>
  <w:style w:type="character" w:customStyle="1" w:styleId="33">
    <w:name w:val="Subtle Reference"/>
    <w:basedOn w:val="22"/>
    <w:qFormat/>
    <w:uiPriority w:val="31"/>
    <w:rPr>
      <w:smallCaps/>
      <w:color w:val="595959" w:themeColor="text1" w:themeTint="A5"/>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8" Type="http://schemas.openxmlformats.org/officeDocument/2006/relationships/fontTable" Target="fontTable.xml"/><Relationship Id="rId67" Type="http://schemas.openxmlformats.org/officeDocument/2006/relationships/customXml" Target="../customXml/item2.xml"/><Relationship Id="rId66" Type="http://schemas.openxmlformats.org/officeDocument/2006/relationships/numbering" Target="numbering.xml"/><Relationship Id="rId65" Type="http://schemas.openxmlformats.org/officeDocument/2006/relationships/customXml" Target="../customXml/item1.xml"/><Relationship Id="rId64" Type="http://schemas.openxmlformats.org/officeDocument/2006/relationships/oleObject" Target="embeddings/oleObject23.bin"/><Relationship Id="rId63" Type="http://schemas.openxmlformats.org/officeDocument/2006/relationships/oleObject" Target="embeddings/oleObject22.bin"/><Relationship Id="rId62" Type="http://schemas.openxmlformats.org/officeDocument/2006/relationships/image" Target="media/image36.wmf"/><Relationship Id="rId61" Type="http://schemas.openxmlformats.org/officeDocument/2006/relationships/oleObject" Target="embeddings/oleObject21.bin"/><Relationship Id="rId60" Type="http://schemas.openxmlformats.org/officeDocument/2006/relationships/image" Target="media/image35.png"/><Relationship Id="rId6" Type="http://schemas.openxmlformats.org/officeDocument/2006/relationships/theme" Target="theme/theme1.xml"/><Relationship Id="rId59" Type="http://schemas.openxmlformats.org/officeDocument/2006/relationships/image" Target="media/image34.wmf"/><Relationship Id="rId58" Type="http://schemas.openxmlformats.org/officeDocument/2006/relationships/oleObject" Target="embeddings/oleObject20.bin"/><Relationship Id="rId57" Type="http://schemas.openxmlformats.org/officeDocument/2006/relationships/image" Target="media/image33.png"/><Relationship Id="rId56" Type="http://schemas.openxmlformats.org/officeDocument/2006/relationships/image" Target="media/image32.wmf"/><Relationship Id="rId55" Type="http://schemas.openxmlformats.org/officeDocument/2006/relationships/oleObject" Target="embeddings/oleObject19.bin"/><Relationship Id="rId54" Type="http://schemas.openxmlformats.org/officeDocument/2006/relationships/image" Target="media/image31.wmf"/><Relationship Id="rId53" Type="http://schemas.openxmlformats.org/officeDocument/2006/relationships/oleObject" Target="embeddings/oleObject18.bin"/><Relationship Id="rId52" Type="http://schemas.openxmlformats.org/officeDocument/2006/relationships/image" Target="media/image30.wmf"/><Relationship Id="rId51" Type="http://schemas.openxmlformats.org/officeDocument/2006/relationships/oleObject" Target="embeddings/oleObject17.bin"/><Relationship Id="rId50" Type="http://schemas.openxmlformats.org/officeDocument/2006/relationships/image" Target="media/image29.wmf"/><Relationship Id="rId5" Type="http://schemas.openxmlformats.org/officeDocument/2006/relationships/footer" Target="footer2.xml"/><Relationship Id="rId49" Type="http://schemas.openxmlformats.org/officeDocument/2006/relationships/oleObject" Target="embeddings/oleObject16.bin"/><Relationship Id="rId48" Type="http://schemas.openxmlformats.org/officeDocument/2006/relationships/image" Target="media/image28.wmf"/><Relationship Id="rId47" Type="http://schemas.openxmlformats.org/officeDocument/2006/relationships/oleObject" Target="embeddings/oleObject15.bin"/><Relationship Id="rId46" Type="http://schemas.openxmlformats.org/officeDocument/2006/relationships/image" Target="media/image27.png"/><Relationship Id="rId45" Type="http://schemas.openxmlformats.org/officeDocument/2006/relationships/image" Target="media/image26.wmf"/><Relationship Id="rId44" Type="http://schemas.openxmlformats.org/officeDocument/2006/relationships/image" Target="media/image25.wmf"/><Relationship Id="rId43" Type="http://schemas.openxmlformats.org/officeDocument/2006/relationships/oleObject" Target="embeddings/oleObject14.bin"/><Relationship Id="rId42" Type="http://schemas.openxmlformats.org/officeDocument/2006/relationships/image" Target="media/image24.wmf"/><Relationship Id="rId41" Type="http://schemas.openxmlformats.org/officeDocument/2006/relationships/oleObject" Target="embeddings/oleObject13.bin"/><Relationship Id="rId40" Type="http://schemas.openxmlformats.org/officeDocument/2006/relationships/image" Target="media/image23.png"/><Relationship Id="rId4" Type="http://schemas.openxmlformats.org/officeDocument/2006/relationships/footer" Target="footer1.xml"/><Relationship Id="rId39" Type="http://schemas.openxmlformats.org/officeDocument/2006/relationships/image" Target="media/image22.wmf"/><Relationship Id="rId38" Type="http://schemas.openxmlformats.org/officeDocument/2006/relationships/oleObject" Target="embeddings/oleObject12.bin"/><Relationship Id="rId37" Type="http://schemas.openxmlformats.org/officeDocument/2006/relationships/image" Target="media/image21.png"/><Relationship Id="rId36" Type="http://schemas.openxmlformats.org/officeDocument/2006/relationships/image" Target="media/image20.wmf"/><Relationship Id="rId35" Type="http://schemas.openxmlformats.org/officeDocument/2006/relationships/oleObject" Target="embeddings/oleObject11.bin"/><Relationship Id="rId34" Type="http://schemas.openxmlformats.org/officeDocument/2006/relationships/image" Target="media/image19.wmf"/><Relationship Id="rId33" Type="http://schemas.openxmlformats.org/officeDocument/2006/relationships/oleObject" Target="embeddings/oleObject10.bin"/><Relationship Id="rId32" Type="http://schemas.openxmlformats.org/officeDocument/2006/relationships/image" Target="media/image18.wmf"/><Relationship Id="rId31" Type="http://schemas.openxmlformats.org/officeDocument/2006/relationships/oleObject" Target="embeddings/oleObject9.bin"/><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oleObject" Target="embeddings/oleObject8.bin"/><Relationship Id="rId27" Type="http://schemas.openxmlformats.org/officeDocument/2006/relationships/image" Target="media/image15.wmf"/><Relationship Id="rId26" Type="http://schemas.openxmlformats.org/officeDocument/2006/relationships/oleObject" Target="embeddings/oleObject7.bin"/><Relationship Id="rId25" Type="http://schemas.openxmlformats.org/officeDocument/2006/relationships/image" Target="media/image14.wmf"/><Relationship Id="rId24" Type="http://schemas.openxmlformats.org/officeDocument/2006/relationships/oleObject" Target="embeddings/oleObject6.bin"/><Relationship Id="rId23" Type="http://schemas.openxmlformats.org/officeDocument/2006/relationships/image" Target="media/image13.wmf"/><Relationship Id="rId22" Type="http://schemas.openxmlformats.org/officeDocument/2006/relationships/oleObject" Target="embeddings/oleObject5.bin"/><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21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23B627-31EA-4EFB-89AA-969750AAEB1A}">
  <ds:schemaRefs/>
</ds:datastoreItem>
</file>

<file path=docProps/app.xml><?xml version="1.0" encoding="utf-8"?>
<Properties xmlns="http://schemas.openxmlformats.org/officeDocument/2006/extended-properties" xmlns:vt="http://schemas.openxmlformats.org/officeDocument/2006/docPropsVTypes">
  <Template>最不利房间室内噪声设计报告书_环评版.dotx</Template>
  <Company>ths</Company>
  <Pages>9</Pages>
  <Words>912</Words>
  <Characters>5204</Characters>
  <Lines>43</Lines>
  <Paragraphs>12</Paragraphs>
  <TotalTime>214</TotalTime>
  <ScaleCrop>false</ScaleCrop>
  <LinksUpToDate>false</LinksUpToDate>
  <CharactersWithSpaces>6104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2020-11-11T07:55:00Z</dcterms:created>
  <dc:creator>yzx</dc:creator>
  <cp:lastModifiedBy>寒岩积雪</cp:lastModifiedBy>
  <cp:lastPrinted>1900-12-31T16:00:00Z</cp:lastPrinted>
  <dcterms:modified xsi:type="dcterms:W3CDTF">2023-12-25T13:10:41Z</dcterms:modified>
  <dc:title>最不利房间室内噪声设计报告书_环评版</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8AA23C71B0474359B4D267F9BCFBFC31_12</vt:lpwstr>
  </property>
</Properties>
</file>