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云山相依，绿林与共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2834640"/>
            <wp:effectExtent l="0" t="0" r="0" b="0"/>
            <wp:docPr id="1" name="Filename hint" descr="Alternativ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lename hint" descr="Alternative text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83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项目地址：河南省新乡市大召营镇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报告日期：2024年3月16日</w:t>
      </w:r>
    </w:p>
    <w:p/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</w:t>
      </w:r>
      <w:r>
        <w:rPr>
          <w:rFonts w:hint="eastAsia" w:ascii="宋体" w:hAnsi="宋体"/>
          <w:b/>
          <w:bCs/>
          <w:color w:val="000000"/>
          <w:sz w:val="24"/>
          <w:szCs w:val="24"/>
        </w:rPr>
        <w:tab/>
        <w:t>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项目名称：云山相依，绿林与共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参评阶段：设计阶段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50378-2019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0"/>
        <w:gridCol w:w="1000"/>
        <w:gridCol w:w="1000"/>
        <w:gridCol w:w="1000"/>
        <w:gridCol w:w="1000"/>
        <w:gridCol w:w="1000"/>
        <w:gridCol w:w="10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lowKashida"/>
            </w:pP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0"/>
        <w:gridCol w:w="150"/>
        <w:gridCol w:w="1600"/>
        <w:gridCol w:w="300"/>
        <w:gridCol w:w="1450"/>
        <w:gridCol w:w="450"/>
        <w:gridCol w:w="1300"/>
        <w:gridCol w:w="6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jc w:val="center"/>
        </w:trP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围护结构热工性能的提高比例或建筑供暖空调负荷降低比例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围护结构提高20%或负荷降低20%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围护结构提高20%或负荷降低15%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住宅建筑外窗传热系数降低比例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节水器具用水效率等级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室内主要空气污染物浓度降低比例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住宅建筑隔声性能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达到高要求标准限值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达到高要求标准限值</w:t>
            </w:r>
          </w:p>
        </w:tc>
        <w:tc>
          <w:tcPr>
            <w:tcW w:w="1900" w:type="dxa"/>
            <w:gridSpan w:val="2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</w:tbl>
    <w:p>
      <w:pPr>
        <w:jc w:val="left"/>
      </w:pPr>
    </w:p>
    <w:p>
      <w:pPr>
        <w:jc w:val="center"/>
      </w:pPr>
    </w:p>
    <w:p>
      <w:pPr>
        <w:jc w:val="center"/>
      </w:pP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0"/>
        <w:gridCol w:w="1000"/>
        <w:gridCol w:w="1000"/>
        <w:gridCol w:w="1000"/>
        <w:gridCol w:w="1000"/>
        <w:gridCol w:w="1000"/>
        <w:gridCol w:w="10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控制项分值</w:t>
            </w:r>
          </w:p>
        </w:tc>
        <w:tc>
          <w:tcPr>
            <w:tcW w:w="1000" w:type="dxa"/>
            <w:gridSpan w:val="5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bookmarkStart w:id="0" w:name="_GoBack"/>
            <w:bookmarkEnd w:id="0"/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96.0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62.0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193.0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97.0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100.0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累计分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1048.0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gridSpan w:val="6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</w:tr>
    </w:tbl>
    <w:p>
      <w:pPr>
        <w:ind w:left="1500"/>
      </w:pPr>
      <w:r>
        <w:rPr>
          <w:rFonts w:hint="eastAsia" w:ascii="宋体" w:hAnsi="宋体"/>
          <w:bCs/>
          <w:color w:val="000000"/>
          <w:sz w:val="20"/>
          <w:szCs w:val="20"/>
        </w:rPr>
        <w:t>注:控制项全部满足按40分计入总分</w:t>
      </w:r>
    </w:p>
    <w:p/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7605"/>
            <wp:effectExtent l="0" t="0" r="0" b="0"/>
            <wp:docPr id="2" name="Filename hint" descr="Alternativ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lename hint" descr="Alternative text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</w:t>
      </w:r>
      <w:r>
        <w:rPr>
          <w:rFonts w:hint="eastAsia" w:ascii="宋体" w:hAnsi="宋体"/>
          <w:b/>
          <w:bCs/>
          <w:color w:val="000000"/>
          <w:sz w:val="24"/>
          <w:szCs w:val="24"/>
        </w:rPr>
        <w:tab/>
        <w:t>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45"/>
        <w:gridCol w:w="1167"/>
        <w:gridCol w:w="913"/>
        <w:gridCol w:w="2899"/>
        <w:gridCol w:w="959"/>
        <w:gridCol w:w="9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提高抗震性能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防护措施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配件安全性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地面防滑设置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人车分流及交通照明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建筑适变性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14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部品部件耐久性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/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00"/>
        <w:gridCol w:w="1500"/>
        <w:gridCol w:w="1000"/>
        <w:gridCol w:w="4000"/>
        <w:gridCol w:w="1200"/>
        <w:gridCol w:w="12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装修材料安全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水质安全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饮用水储水卫生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给排水管线标识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室内热湿环境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/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00"/>
        <w:gridCol w:w="1500"/>
        <w:gridCol w:w="1000"/>
        <w:gridCol w:w="4000"/>
        <w:gridCol w:w="1200"/>
        <w:gridCol w:w="12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公共交通便捷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公共区域全龄化设计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公共服务便利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城市开敞空间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健康场地和空间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能源管理系统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空气质量监测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用水计量、水质监测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智能服务系统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物业全过程管理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运行效果评估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绿色建筑宣传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/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00"/>
        <w:gridCol w:w="1500"/>
        <w:gridCol w:w="1000"/>
        <w:gridCol w:w="4000"/>
        <w:gridCol w:w="1200"/>
        <w:gridCol w:w="12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空调冷热源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空调末端及输配系统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降低建筑能耗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其他节水措施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工业化内装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材料循环利用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</w:tbl>
    <w:p/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00"/>
        <w:gridCol w:w="1500"/>
        <w:gridCol w:w="1000"/>
        <w:gridCol w:w="4000"/>
        <w:gridCol w:w="1200"/>
        <w:gridCol w:w="12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生态环境保护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室外吸烟区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雨水基础设施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</w:tbl>
    <w:p/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tblStyle w:val="11"/>
        <w:tblW w:w="0" w:type="auto"/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00"/>
        <w:gridCol w:w="1500"/>
        <w:gridCol w:w="1000"/>
        <w:gridCol w:w="4000"/>
        <w:gridCol w:w="1200"/>
        <w:gridCol w:w="12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能耗高要求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建筑风貌适宜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废旧场地利用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绿容率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工业化建造要求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绿色施工管理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工程质量保险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</w:tr>
    </w:tbl>
    <w:p/>
    <w:sectPr>
      <w:headerReference r:id="rId5" w:type="default"/>
      <w:footerReference r:id="rId6" w:type="default"/>
      <w:pgSz w:w="11907" w:h="16839"/>
      <w:pgMar w:top="5" w:right="1440" w:bottom="5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right"/>
    </w:pPr>
    <w:r>
      <w:fldChar w:fldCharType="begin"/>
    </w:r>
    <w:r>
      <w:instrText xml:space="preserve">PAGE  \* MERGEFORMAT </w:instrText>
    </w:r>
    <w:r>
      <w:fldChar w:fldCharType="end"/>
    </w:r>
    <w:r>
      <w:t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cumentProtection w:enforcement="0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9C78B6"/>
    <w:rsid w:val="4EE813A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semiHidden="0" w:name="Normal Indent"/>
    <w:lsdException w:uiPriority="99" w:name="footnote text"/>
    <w:lsdException w:uiPriority="99" w:name="annotation text"/>
    <w:lsdException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uiPriority="99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4">
    <w:name w:val="heading 3"/>
    <w:basedOn w:val="1"/>
    <w:next w:val="1"/>
    <w:link w:val="19"/>
    <w:autoRedefine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5">
    <w:name w:val="heading 4"/>
    <w:basedOn w:val="1"/>
    <w:next w:val="1"/>
    <w:link w:val="20"/>
    <w:autoRedefine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default="1" w:styleId="13">
    <w:name w:val="Default Paragraph Font"/>
    <w:autoRedefine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Indent"/>
    <w:basedOn w:val="1"/>
    <w:unhideWhenUsed/>
    <w:uiPriority w:val="99"/>
    <w:pPr>
      <w:ind w:left="720"/>
    </w:pPr>
  </w:style>
  <w:style w:type="paragraph" w:styleId="7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8">
    <w:name w:val="header"/>
    <w:basedOn w:val="1"/>
    <w:link w:val="16"/>
    <w:unhideWhenUsed/>
    <w:uiPriority w:val="99"/>
    <w:pPr>
      <w:tabs>
        <w:tab w:val="center" w:pos="4680"/>
        <w:tab w:val="right" w:pos="9360"/>
      </w:tabs>
    </w:pPr>
  </w:style>
  <w:style w:type="paragraph" w:styleId="9">
    <w:name w:val="Subtitle"/>
    <w:basedOn w:val="1"/>
    <w:next w:val="1"/>
    <w:link w:val="21"/>
    <w:qFormat/>
    <w:uiPriority w:val="11"/>
    <w:p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10">
    <w:name w:val="Title"/>
    <w:basedOn w:val="1"/>
    <w:next w:val="1"/>
    <w:link w:val="22"/>
    <w:qFormat/>
    <w:uiPriority w:val="10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table" w:styleId="12">
    <w:name w:val="Table Grid"/>
    <w:basedOn w:val="11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Emphasis"/>
    <w:basedOn w:val="13"/>
    <w:qFormat/>
    <w:uiPriority w:val="20"/>
    <w:rPr>
      <w:i/>
      <w:iCs/>
    </w:rPr>
  </w:style>
  <w:style w:type="character" w:styleId="15">
    <w:name w:val="Hyperlink"/>
    <w:basedOn w:val="13"/>
    <w:unhideWhenUsed/>
    <w:uiPriority w:val="99"/>
    <w:rPr>
      <w:color w:val="0000FF" w:themeColor="hyperlink"/>
      <w:u w:val="single"/>
    </w:rPr>
  </w:style>
  <w:style w:type="character" w:customStyle="1" w:styleId="16">
    <w:name w:val="Header Char"/>
    <w:basedOn w:val="13"/>
    <w:link w:val="8"/>
    <w:uiPriority w:val="99"/>
  </w:style>
  <w:style w:type="character" w:customStyle="1" w:styleId="17">
    <w:name w:val="Heading 1 Char"/>
    <w:basedOn w:val="13"/>
    <w:link w:val="2"/>
    <w:uiPriority w:val="9"/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character" w:customStyle="1" w:styleId="18">
    <w:name w:val="Heading 2 Char"/>
    <w:basedOn w:val="13"/>
    <w:link w:val="3"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customStyle="1" w:styleId="19">
    <w:name w:val="Heading 3 Char"/>
    <w:basedOn w:val="13"/>
    <w:link w:val="4"/>
    <w:uiPriority w:val="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customStyle="1" w:styleId="20">
    <w:name w:val="Heading 4 Char"/>
    <w:basedOn w:val="13"/>
    <w:link w:val="5"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customStyle="1" w:styleId="21">
    <w:name w:val="Subtitle Char"/>
    <w:basedOn w:val="13"/>
    <w:link w:val="9"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22">
    <w:name w:val="Title Char"/>
    <w:basedOn w:val="13"/>
    <w:link w:val="10"/>
    <w:uiPriority w:val="10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1</TotalTime>
  <ScaleCrop>false</ScaleCrop>
  <LinksUpToDate>false</LinksUpToDate>
  <Application>WPS Office_12.1.0.16388_F1E327BC-269C-435d-A152-05C5408002CA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2024-03-16T08:32:18Z</dcterms:created>
  <dc:creator>lenovo</dc:creator>
  <cp:lastModifiedBy>二十四桥明月夜</cp:lastModifiedBy>
  <dcterms:modified xsi:type="dcterms:W3CDTF">2024-03-16T08:34:01Z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7238C75A3914479CA5C25A453D1B9D71_13</vt:lpwstr>
  </property>
</Properties>
</file>