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四川-绵阳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2024年1月10日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S01625BA0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5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_Toc6536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_Toc25435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_Toc25435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_Toc16158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_Toc28322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_Toc7062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3.3.1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_Toc17428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_Toc28090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_Toc13272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3.4.2 </w:t>
      </w:r>
      <w:r>
        <w:rPr>
          <w:kern w:val="2"/>
          <w:szCs w:val="24"/>
          <w:lang w:val="en-US"/>
        </w:rPr>
        <w:t>天窗热工</w:t>
      </w:r>
      <w:r>
        <w:tab/>
      </w:r>
      <w:r>
        <w:fldChar w:fldCharType="begin"/>
      </w:r>
      <w:r>
        <w:instrText xml:space="preserve"> PAGEREF _Toc21250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_Toc12521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_Toc29999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_Toc7639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_Toc21799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_Toc9812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_Toc27810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_Toc20135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_Toc8828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3.8.1 </w:t>
      </w:r>
      <w:r>
        <w:rPr>
          <w:kern w:val="2"/>
          <w:szCs w:val="24"/>
          <w:lang w:val="en-US"/>
        </w:rPr>
        <w:t>户间隔墙构造一</w:t>
      </w:r>
      <w:r>
        <w:tab/>
      </w:r>
      <w:r>
        <w:fldChar w:fldCharType="begin"/>
      </w:r>
      <w:r>
        <w:instrText xml:space="preserve"> PAGEREF _Toc8828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_Toc12096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_Toc20063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_Toc17969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_Toc11994 </w:instrText>
      </w:r>
      <w:r>
        <w:fldChar w:fldCharType="separate"/>
      </w:r>
      <w:r>
        <w:rPr>
          <w:rFonts w:hint="eastAsia"/>
          <w:lang w:val="en-GB"/>
        </w:rPr>
        <w:t xml:space="preserve">3.12 </w:t>
      </w:r>
      <w:r>
        <w:t>通往非封闭空间或户外的户门</w:t>
      </w:r>
      <w:r>
        <w:tab/>
      </w:r>
      <w:r>
        <w:fldChar w:fldCharType="begin"/>
      </w:r>
      <w:r>
        <w:instrText xml:space="preserve"> PAGEREF _Toc11994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_Toc21873 </w:instrText>
      </w:r>
      <w:r>
        <w:fldChar w:fldCharType="separate"/>
      </w:r>
      <w:r>
        <w:rPr>
          <w:rFonts w:hint="eastAsia"/>
          <w:lang w:val="en-GB"/>
        </w:rPr>
        <w:t xml:space="preserve">3.13 </w:t>
      </w:r>
      <w:r>
        <w:t>外窗热工</w:t>
      </w:r>
      <w:r>
        <w:tab/>
      </w:r>
      <w:r>
        <w:fldChar w:fldCharType="begin"/>
      </w:r>
      <w:r>
        <w:instrText xml:space="preserve"> PAGEREF _Toc21873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3.13.1 </w:t>
      </w:r>
      <w:r>
        <w:t>外窗构造</w:t>
      </w:r>
      <w:r>
        <w:tab/>
      </w:r>
      <w:r>
        <w:fldChar w:fldCharType="begin"/>
      </w:r>
      <w:r>
        <w:instrText xml:space="preserve"> PAGEREF _Toc3368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3.13.2 </w:t>
      </w:r>
      <w:r>
        <w:t>总体热工性能</w:t>
      </w:r>
      <w:r>
        <w:tab/>
      </w:r>
      <w:r>
        <w:fldChar w:fldCharType="begin"/>
      </w:r>
      <w:r>
        <w:instrText xml:space="preserve"> PAGEREF _Toc15359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3.13.3 </w:t>
      </w:r>
      <w:r>
        <w:t>外遮阳类型</w:t>
      </w:r>
      <w:r>
        <w:tab/>
      </w:r>
      <w:r>
        <w:fldChar w:fldCharType="begin"/>
      </w:r>
      <w:r>
        <w:instrText xml:space="preserve"> PAGEREF _Toc25649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3.13.4 </w:t>
      </w:r>
      <w:r>
        <w:t>外窗太阳得热系数</w:t>
      </w:r>
      <w:r>
        <w:tab/>
      </w:r>
      <w:r>
        <w:fldChar w:fldCharType="begin"/>
      </w:r>
      <w:r>
        <w:instrText xml:space="preserve"> PAGEREF _Toc26985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_Toc19592 </w:instrText>
      </w:r>
      <w:r>
        <w:fldChar w:fldCharType="separate"/>
      </w:r>
      <w:r>
        <w:rPr>
          <w:rFonts w:hint="eastAsia"/>
          <w:lang w:val="en-GB"/>
        </w:rPr>
        <w:t xml:space="preserve">3.14 </w:t>
      </w:r>
      <w:r>
        <w:t>有效通风面积</w:t>
      </w:r>
      <w:r>
        <w:tab/>
      </w:r>
      <w:r>
        <w:fldChar w:fldCharType="begin"/>
      </w:r>
      <w:r>
        <w:instrText xml:space="preserve"> PAGEREF _Toc19592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_Toc17988 </w:instrText>
      </w:r>
      <w:r>
        <w:fldChar w:fldCharType="separate"/>
      </w:r>
      <w:r>
        <w:rPr>
          <w:rFonts w:hint="eastAsia"/>
          <w:lang w:val="en-GB"/>
        </w:rPr>
        <w:t xml:space="preserve">3.15 </w:t>
      </w:r>
      <w:r>
        <w:t>外窗气密性</w:t>
      </w:r>
      <w:r>
        <w:tab/>
      </w:r>
      <w:r>
        <w:fldChar w:fldCharType="begin"/>
      </w:r>
      <w:r>
        <w:instrText xml:space="preserve"> PAGEREF _Toc17988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_Toc15738 </w:instrText>
      </w:r>
      <w:r>
        <w:fldChar w:fldCharType="separate"/>
      </w:r>
      <w:r>
        <w:rPr>
          <w:rFonts w:hint="eastAsia"/>
          <w:lang w:val="en-GB"/>
        </w:rPr>
        <w:t xml:space="preserve">3.16 </w:t>
      </w:r>
      <w:r>
        <w:t>可见光透射比</w:t>
      </w:r>
      <w:r>
        <w:tab/>
      </w:r>
      <w:r>
        <w:fldChar w:fldCharType="begin"/>
      </w:r>
      <w:r>
        <w:instrText xml:space="preserve"> PAGEREF _Toc15738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_Toc397 </w:instrText>
      </w:r>
      <w:r>
        <w:fldChar w:fldCharType="separate"/>
      </w:r>
      <w:r>
        <w:rPr>
          <w:rFonts w:hint="eastAsia"/>
          <w:lang w:val="en-GB"/>
        </w:rPr>
        <w:t xml:space="preserve">3.17 </w:t>
      </w:r>
      <w:r>
        <w:t>窗地面积比</w:t>
      </w:r>
      <w:r>
        <w:tab/>
      </w:r>
      <w:r>
        <w:fldChar w:fldCharType="begin"/>
      </w:r>
      <w:r>
        <w:instrText xml:space="preserve"> PAGEREF _Toc397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_Toc29540 </w:instrText>
      </w:r>
      <w:r>
        <w:fldChar w:fldCharType="separate"/>
      </w:r>
      <w:r>
        <w:rPr>
          <w:rFonts w:hint="eastAsia"/>
          <w:lang w:val="en-GB"/>
        </w:rPr>
        <w:t xml:space="preserve">3.18 </w:t>
      </w:r>
      <w:r>
        <w:t>结论</w:t>
      </w:r>
      <w:r>
        <w:tab/>
      </w:r>
      <w:r>
        <w:fldChar w:fldCharType="begin"/>
      </w:r>
      <w:r>
        <w:instrText xml:space="preserve"> PAGEREF _Toc29540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5"/>
    </w:p>
    <w:p>
      <w:pPr>
        <w:pStyle w:val="16"/>
      </w:pPr>
    </w:p>
    <w:p>
      <w:pPr>
        <w:pStyle w:val="2"/>
      </w:pPr>
      <w:bookmarkStart w:id="14" w:name="_Toc6536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四川-绵阳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31.50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104.70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442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13.0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1572.34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835.65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25435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《夏热冬冷地区居住建筑节能设计标准》JGJ 134-2010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6158"/>
      <w:r>
        <w:rPr>
          <w:kern w:val="2"/>
          <w:szCs w:val="24"/>
          <w:lang w:val="en-US"/>
        </w:rPr>
        <w:t>规定性指标检查</w:t>
      </w:r>
      <w:bookmarkEnd w:id="3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596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28322"/>
      <w:r>
        <w:rPr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835.65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1572.34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《建筑节能与可再生能源利用通用规范》GB55015-2021第3.1.2条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体形系数应符合表3.1.2的规定(s≤0.60)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7062"/>
      <w:r>
        <w:rPr>
          <w:kern w:val="2"/>
          <w:szCs w:val="24"/>
          <w:lang w:val="en-US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户外房间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2008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户外房间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窗墙面积比符合表3.1.4的规定，每套住宅允许一个房间在一个朝向上的窗墙面积比不大于0.6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39" w:name="_Toc17428"/>
      <w:r>
        <w:rPr>
          <w:kern w:val="2"/>
          <w:szCs w:val="24"/>
          <w:lang w:val="en-US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22.35</w:t>
            </w:r>
          </w:p>
        </w:tc>
        <w:tc>
          <w:tcPr>
            <w:vAlign w:val="center"/>
          </w:tcPr>
          <w:p>
            <w:r>
              <w:t>C0813</w:t>
            </w:r>
          </w:p>
        </w:tc>
        <w:tc>
          <w:tcPr>
            <w:vAlign w:val="center"/>
          </w:tcPr>
          <w:p>
            <w:r>
              <w:t>1.50×1.30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1.95</w:t>
            </w:r>
          </w:p>
        </w:tc>
        <w:tc>
          <w:tcPr>
            <w:vAlign w:val="center"/>
          </w:tcPr>
          <w:p>
            <w:r>
              <w:t>1.95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C0813</w:t>
            </w:r>
          </w:p>
        </w:tc>
        <w:tc>
          <w:tcPr>
            <w:vAlign w:val="center"/>
          </w:tcPr>
          <w:p>
            <w:r>
              <w:t>0.73×1.30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0.94</w:t>
            </w:r>
          </w:p>
        </w:tc>
        <w:tc>
          <w:tcPr>
            <w:vAlign w:val="center"/>
          </w:tcPr>
          <w:p>
            <w: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r>
              <w:t>2.13×1.30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5.55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r>
              <w:t>1.45×1.30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11.31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r>
              <w:t>2.00×1.30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18.07</w:t>
            </w:r>
          </w:p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r>
              <w:t>3.63×1.30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4.72</w:t>
            </w:r>
          </w:p>
        </w:tc>
        <w:tc>
          <w:tcPr>
            <w:vAlign w:val="center"/>
          </w:tcPr>
          <w:p>
            <w:r>
              <w:t>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r>
              <w:t>1.45×1.30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5.66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C1921</w:t>
            </w:r>
          </w:p>
        </w:tc>
        <w:tc>
          <w:tcPr>
            <w:vAlign w:val="center"/>
          </w:tcPr>
          <w:p>
            <w:r>
              <w:t>1.95×2.10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4.09</w:t>
            </w:r>
          </w:p>
        </w:tc>
        <w:tc>
          <w:tcPr>
            <w:vAlign w:val="center"/>
          </w:tcPr>
          <w:p>
            <w:r>
              <w:t>4.09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25.02</w:t>
            </w:r>
          </w:p>
        </w:tc>
        <w:tc>
          <w:tcPr>
            <w:vAlign w:val="center"/>
          </w:tcPr>
          <w:p>
            <w:r>
              <w:t>C0813</w:t>
            </w:r>
          </w:p>
        </w:tc>
        <w:tc>
          <w:tcPr>
            <w:vAlign w:val="center"/>
          </w:tcPr>
          <w:p>
            <w:r>
              <w:t>1.19×1.30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1.20×1.80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r>
              <w:t>1.45×1.30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  <w:r>
              <w:br w:type="textWrapping"/>
            </w:r>
            <w:r>
              <w:t>4.06</w:t>
            </w:r>
          </w:p>
        </w:tc>
        <w:tc>
          <w:tcPr>
            <w:vAlign w:val="center"/>
          </w:tcPr>
          <w:p>
            <w:r>
              <w:t>C0813</w:t>
            </w:r>
          </w:p>
        </w:tc>
        <w:tc>
          <w:tcPr>
            <w:vAlign w:val="center"/>
          </w:tcPr>
          <w:p>
            <w:r>
              <w:t>1.56×1.30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2.03</w:t>
            </w:r>
          </w:p>
        </w:tc>
        <w:tc>
          <w:tcPr>
            <w:vAlign w:val="center"/>
          </w:tcPr>
          <w:p>
            <w:r>
              <w:t>4.06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8090"/>
      <w:r>
        <w:rPr>
          <w:kern w:val="2"/>
          <w:szCs w:val="24"/>
          <w:lang w:val="en-US"/>
        </w:rPr>
        <w:t>天窗</w:t>
      </w:r>
      <w:bookmarkEnd w:id="40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1" w:name="_Toc13272"/>
      <w:r>
        <w:rPr>
          <w:kern w:val="2"/>
          <w:szCs w:val="24"/>
          <w:lang w:val="en-US"/>
        </w:rPr>
        <w:t>天窗屋顶比</w:t>
      </w:r>
      <w:bookmarkEnd w:id="4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2" w:name="_Toc21250"/>
      <w:r>
        <w:rPr>
          <w:kern w:val="2"/>
          <w:szCs w:val="24"/>
          <w:lang w:val="en-US"/>
        </w:rPr>
        <w:t>天窗热工</w:t>
      </w:r>
      <w:bookmarkEnd w:id="4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3" w:name="_Toc12521"/>
      <w:r>
        <w:rPr>
          <w:kern w:val="2"/>
          <w:szCs w:val="24"/>
          <w:lang w:val="en-US"/>
        </w:rPr>
        <w:t>屋顶构造</w:t>
      </w:r>
      <w:bookmarkEnd w:id="43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4" w:name="_Toc29999"/>
      <w:r>
        <w:rPr>
          <w:kern w:val="2"/>
          <w:szCs w:val="24"/>
          <w:lang w:val="en-US"/>
        </w:rPr>
        <w:t>屋顶构造一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63.5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1.764</w:t>
            </w:r>
          </w:p>
        </w:tc>
        <w:tc>
          <w:tcPr>
            <w:vAlign w:val="center"/>
          </w:tcPr>
          <w:p>
            <w:r>
              <w:t>0.720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343.5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2.350</w:t>
            </w:r>
          </w:p>
        </w:tc>
        <w:tc>
          <w:tcPr>
            <w:vAlign w:val="center"/>
          </w:tcPr>
          <w:p>
            <w:r>
              <w:t>4.184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7639"/>
      <w:r>
        <w:rPr>
          <w:kern w:val="2"/>
          <w:szCs w:val="24"/>
          <w:lang w:val="en-US"/>
        </w:rPr>
        <w:t>外墙构造</w:t>
      </w:r>
      <w:bookmarkEnd w:id="45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6" w:name="_Toc21799"/>
      <w:r>
        <w:rPr>
          <w:kern w:val="2"/>
          <w:szCs w:val="24"/>
          <w:lang w:val="en-US"/>
        </w:rPr>
        <w:t>外墙相关构造</w:t>
      </w:r>
      <w:bookmarkEnd w:id="46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25.9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0.719</w:t>
            </w:r>
          </w:p>
        </w:tc>
        <w:tc>
          <w:tcPr>
            <w:vAlign w:val="center"/>
          </w:tcPr>
          <w:p>
            <w:r>
              <w:t>0.294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285.9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0.902</w:t>
            </w:r>
          </w:p>
        </w:tc>
        <w:tc>
          <w:tcPr>
            <w:vAlign w:val="center"/>
          </w:tcPr>
          <w:p>
            <w:r>
              <w:t>3.008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0.95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9812"/>
      <w:r>
        <w:rPr>
          <w:kern w:val="2"/>
          <w:szCs w:val="24"/>
          <w:lang w:val="en-US"/>
        </w:rPr>
        <w:t>外墙平均热工特性</w:t>
      </w:r>
      <w:bookmarkEnd w:id="4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137.33</w:t>
            </w:r>
          </w:p>
        </w:tc>
        <w:tc>
          <w:tcPr>
            <w:vAlign w:val="center"/>
          </w:tcPr>
          <w:p>
            <w:r>
              <w:t>0.883</w:t>
            </w:r>
          </w:p>
        </w:tc>
        <w:tc>
          <w:tcPr>
            <w:vAlign w:val="center"/>
          </w:tcPr>
          <w:p>
            <w:r>
              <w:t>0.95</w:t>
            </w:r>
          </w:p>
        </w:tc>
        <w:tc>
          <w:tcPr>
            <w:vAlign w:val="center"/>
          </w:tcPr>
          <w:p>
            <w:r>
              <w:t>3.01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18.22</w:t>
            </w:r>
          </w:p>
        </w:tc>
        <w:tc>
          <w:tcPr>
            <w:vAlign w:val="center"/>
          </w:tcPr>
          <w:p>
            <w:r>
              <w:t>0.117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155.56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135.06</w:t>
            </w:r>
          </w:p>
        </w:tc>
        <w:tc>
          <w:tcPr>
            <w:vAlign w:val="center"/>
          </w:tcPr>
          <w:p>
            <w:r>
              <w:t>0.888</w:t>
            </w:r>
          </w:p>
        </w:tc>
        <w:tc>
          <w:tcPr>
            <w:vAlign w:val="center"/>
          </w:tcPr>
          <w:p>
            <w:r>
              <w:t>0.95</w:t>
            </w:r>
          </w:p>
        </w:tc>
        <w:tc>
          <w:tcPr>
            <w:vAlign w:val="center"/>
          </w:tcPr>
          <w:p>
            <w:r>
              <w:t>3.01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17.07</w:t>
            </w:r>
          </w:p>
        </w:tc>
        <w:tc>
          <w:tcPr>
            <w:vAlign w:val="center"/>
          </w:tcPr>
          <w:p>
            <w:r>
              <w:t>0.112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152.14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104.95</w:t>
            </w:r>
          </w:p>
        </w:tc>
        <w:tc>
          <w:tcPr>
            <w:vAlign w:val="center"/>
          </w:tcPr>
          <w:p>
            <w:r>
              <w:t>0.977</w:t>
            </w:r>
          </w:p>
        </w:tc>
        <w:tc>
          <w:tcPr>
            <w:vAlign w:val="center"/>
          </w:tcPr>
          <w:p>
            <w:r>
              <w:t>0.95</w:t>
            </w:r>
          </w:p>
        </w:tc>
        <w:tc>
          <w:tcPr>
            <w:vAlign w:val="center"/>
          </w:tcPr>
          <w:p>
            <w:r>
              <w:t>3.01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2.44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107.39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0.95</w:t>
            </w:r>
          </w:p>
        </w:tc>
        <w:tc>
          <w:tcPr>
            <w:vAlign w:val="center"/>
          </w:tcPr>
          <w:p>
            <w:r>
              <w:t>3.01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121.51</w:t>
            </w:r>
          </w:p>
        </w:tc>
        <w:tc>
          <w:tcPr>
            <w:vAlign w:val="center"/>
          </w:tcPr>
          <w:p>
            <w:r>
              <w:t>0.892</w:t>
            </w:r>
          </w:p>
        </w:tc>
        <w:tc>
          <w:tcPr>
            <w:vAlign w:val="center"/>
          </w:tcPr>
          <w:p>
            <w:r>
              <w:t>0.95</w:t>
            </w:r>
          </w:p>
        </w:tc>
        <w:tc>
          <w:tcPr>
            <w:vAlign w:val="center"/>
          </w:tcPr>
          <w:p>
            <w:r>
              <w:t>3.01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14.77</w:t>
            </w:r>
          </w:p>
        </w:tc>
        <w:tc>
          <w:tcPr>
            <w:vAlign w:val="center"/>
          </w:tcPr>
          <w:p>
            <w:r>
              <w:t>0.108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136.28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498.86</w:t>
            </w:r>
          </w:p>
        </w:tc>
        <w:tc>
          <w:tcPr>
            <w:vAlign w:val="center"/>
          </w:tcPr>
          <w:p>
            <w:r>
              <w:t>0.905</w:t>
            </w:r>
          </w:p>
        </w:tc>
        <w:tc>
          <w:tcPr>
            <w:vAlign w:val="center"/>
          </w:tcPr>
          <w:p>
            <w:r>
              <w:t>0.95</w:t>
            </w:r>
          </w:p>
        </w:tc>
        <w:tc>
          <w:tcPr>
            <w:vAlign w:val="center"/>
          </w:tcPr>
          <w:p>
            <w:r>
              <w:t>3.01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52.51</w:t>
            </w:r>
          </w:p>
        </w:tc>
        <w:tc>
          <w:tcPr>
            <w:vAlign w:val="center"/>
          </w:tcPr>
          <w:p>
            <w:r>
              <w:t>0.095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551.37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K应满足表3.1.8的规定(K≤1.00)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27810"/>
      <w:r>
        <w:rPr>
          <w:kern w:val="2"/>
          <w:szCs w:val="24"/>
          <w:lang w:val="en-US"/>
        </w:rPr>
        <w:t>架空或外挑楼板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20135"/>
      <w:r>
        <w:rPr>
          <w:kern w:val="2"/>
          <w:szCs w:val="24"/>
          <w:lang w:val="en-US"/>
        </w:rPr>
        <w:t>分户墙</w:t>
      </w:r>
      <w:bookmarkEnd w:id="49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8828"/>
      <w:r>
        <w:rPr>
          <w:kern w:val="2"/>
          <w:szCs w:val="24"/>
          <w:lang w:val="en-US"/>
        </w:rPr>
        <w:t>户间隔墙构造一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0.253</w:t>
            </w:r>
          </w:p>
        </w:tc>
        <w:tc>
          <w:tcPr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1.300</w:t>
            </w:r>
          </w:p>
        </w:tc>
        <w:tc>
          <w:tcPr>
            <w:vAlign w:val="center"/>
          </w:tcPr>
          <w:p>
            <w:r>
              <w:t>2.934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12096"/>
      <w:r>
        <w:rPr>
          <w:kern w:val="2"/>
          <w:szCs w:val="24"/>
          <w:lang w:val="en-US"/>
        </w:rPr>
        <w:t>楼梯间隔墙或封闭外走廊隔墙</w:t>
      </w:r>
      <w:bookmarkEnd w:id="5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20063"/>
      <w:r>
        <w:rPr>
          <w:kern w:val="2"/>
          <w:szCs w:val="24"/>
          <w:lang w:val="en-US"/>
        </w:rPr>
        <w:t>楼板</w:t>
      </w:r>
      <w:bookmarkEnd w:id="5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17969"/>
      <w:r>
        <w:rPr>
          <w:kern w:val="2"/>
          <w:szCs w:val="24"/>
          <w:lang w:val="en-US"/>
        </w:rPr>
        <w:t>通往封闭空间的户门</w:t>
      </w:r>
      <w:bookmarkEnd w:id="53"/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54" w:name="_Toc11994"/>
      <w:r>
        <w:t>通往非封闭空间或户外的户门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22.68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4"/>
      </w:pPr>
      <w:bookmarkStart w:id="55" w:name="_Toc21873"/>
      <w:r>
        <w:t>外窗热工</w:t>
      </w:r>
      <w:bookmarkEnd w:id="55"/>
    </w:p>
    <w:p>
      <w:pPr>
        <w:pStyle w:val="5"/>
      </w:pPr>
      <w:bookmarkStart w:id="56" w:name="_Toc3368"/>
      <w: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</w:pPr>
      <w:bookmarkStart w:id="57" w:name="_Toc15359"/>
      <w: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《建筑节能与可再生能源利用通用规范》GB55015-2021第3.1.9条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各朝向外窗传热系数满足表3.1.9-3的要求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</w:pPr>
      <w:bookmarkStart w:id="58" w:name="_Toc25649"/>
      <w:r>
        <w:t>外遮阳类型</w:t>
      </w:r>
      <w:bookmarkEnd w:id="58"/>
    </w:p>
    <w:p>
      <w:r>
        <w:tab/>
      </w:r>
      <w:r>
        <w:t>本工程无此项内容</w:t>
      </w:r>
    </w:p>
    <w:p>
      <w:pPr>
        <w:pStyle w:val="5"/>
      </w:pPr>
      <w:bookmarkStart w:id="59" w:name="_Toc26985"/>
      <w:r>
        <w:t>外窗太阳得热系数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1007"/>
        <w:gridCol w:w="1018"/>
        <w:gridCol w:w="1001"/>
        <w:gridCol w:w="101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冬季综合太阳得热系数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《建筑节能与可再生能源利用通用规范》GB55015-2021第3.1.9条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各朝向太阳得热系数满足表3.1.9-3的要求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注：达标朝向只列出一项，不达标朝向列出全部不达标项</w:t>
      </w:r>
    </w:p>
    <w:p>
      <w:pPr>
        <w:pStyle w:val="4"/>
      </w:pPr>
      <w:bookmarkStart w:id="60" w:name="_Toc19592"/>
      <w:r>
        <w:t>有效通风面积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3001(最不利房间)</w:t>
            </w:r>
          </w:p>
        </w:tc>
        <w:tc>
          <w:tcPr>
            <w:gridSpan w:val="2"/>
            <w:vAlign w:val="center"/>
          </w:tcPr>
          <w:p>
            <w:r>
              <w:t>14.68</w:t>
            </w:r>
          </w:p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建筑外窗有效通风面积不应小于外窗所在房间地面面积的5％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61" w:name="_Toc17988"/>
      <w:r>
        <w:t>外窗气密性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《建筑节能与可再生能源利用通用规范》GB55015-2021第3.1.16条，分级方法《建筑幕墙、门窗通用技术条件》GB/T31433-2015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62" w:name="_Toc15738"/>
      <w:r>
        <w:t>可见光透射比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3004(最不利房间)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C0813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《建筑节能与可再生能源利用通用规范》GB55015-2021第3.1.17条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外窗玻璃的可见光透射比不应小于0.4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3" w:name="_Toc397"/>
      <w:r>
        <w:t>窗地面积比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3004(最不利房间)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20.39</w:t>
            </w:r>
          </w:p>
        </w:tc>
        <w:tc>
          <w:tcPr>
            <w:vAlign w:val="center"/>
          </w:tcPr>
          <w:p>
            <w:r>
              <w:t>C0813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0.1517</w:t>
            </w:r>
          </w:p>
        </w:tc>
        <w:tc>
          <w:tcPr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C0813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建筑的卧室、书房、客厅等主要房间的房间窗地面积比不应小于1/7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64" w:name="_Toc29540"/>
      <w:r>
        <w:t>结论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天窗热工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分户墙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通往非封闭空间或户外的户门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有效通风面积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窗地面积比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5ZjZjN2Y4NzYzMDdlNTFjYzY4YTUyNDI0ZDhhNzMifQ=="/>
  </w:docVars>
  <w:rsids>
    <w:rsidRoot w:val="52E167D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52E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12</Pages>
  <Words>4635</Words>
  <Characters>7554</Characters>
  <Lines>42</Lines>
  <Paragraphs>12</Paragraphs>
  <TotalTime>0</TotalTime>
  <ScaleCrop>false</ScaleCrop>
  <LinksUpToDate>false</LinksUpToDate>
  <CharactersWithSpaces>7735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2024-01-10T06:59:00Z</dcterms:created>
  <dc:creator>那些年的往事！！！</dc:creator>
  <cp:lastModifiedBy>那些年的往事！！！</cp:lastModifiedBy>
  <dcterms:modified xsi:type="dcterms:W3CDTF">2024-01-10T06:59:56Z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03EC7F13E53E4954A768E09E303C2FED_11</vt:lpwstr>
  </property>
  <property fmtid="{D5CDD505-2E9C-101B-9397-08002B2CF9AE}" pid="3" name="KSOProductBuildVer">
    <vt:lpwstr>2052-12.1.0.16120</vt:lpwstr>
  </property>
</Properties>
</file>