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51F6" w14:textId="5B5C1A21" w:rsidR="000F580A" w:rsidRDefault="00AA2097">
      <w:pPr>
        <w:rPr>
          <w:rFonts w:hint="eastAsia"/>
        </w:rPr>
      </w:pPr>
      <w:r>
        <w:rPr>
          <w:rFonts w:hint="eastAsia"/>
        </w:rPr>
        <w:t>建筑单体屋顶绿化率不满足说明：因在屋顶考虑铺设光伏板，故不考虑屋顶绿化。</w:t>
      </w:r>
    </w:p>
    <w:sectPr w:rsidR="000F5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58"/>
    <w:rsid w:val="00030E58"/>
    <w:rsid w:val="000F580A"/>
    <w:rsid w:val="00A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A590"/>
  <w15:chartTrackingRefBased/>
  <w15:docId w15:val="{D6954100-7461-42EB-BF64-D2B05F56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周</dc:creator>
  <cp:keywords/>
  <dc:description/>
  <cp:lastModifiedBy>磊 周</cp:lastModifiedBy>
  <cp:revision>2</cp:revision>
  <dcterms:created xsi:type="dcterms:W3CDTF">2024-01-04T08:16:00Z</dcterms:created>
  <dcterms:modified xsi:type="dcterms:W3CDTF">2024-01-04T08:17:00Z</dcterms:modified>
</cp:coreProperties>
</file>