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sym w:font="Wingdings" w:char="00FE"/>
      </w:r>
      <w:r>
        <w:rPr>
          <w:rFonts w:hint="eastAsia" w:ascii="Times New Roman" w:hAnsi="Times New Roman" w:cs="Times New Roman"/>
          <w:szCs w:val="21"/>
          <w:lang w:val="en-US" w:eastAsia="zh-CN"/>
        </w:rPr>
        <w:t>达</w:t>
      </w:r>
      <w:r>
        <w:rPr>
          <w:rFonts w:ascii="Times New Roman" w:hAnsi="Times New Roman" w:cs="Times New Roman"/>
          <w:szCs w:val="21"/>
        </w:rPr>
        <w:t>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"../Users/17721/Desktop/BK1A60212/BK1A60212/8.其他内容/结构/结构.dwg" 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Style w:val="9"/>
                <w:rFonts w:ascii="Times New Roman" w:hAnsi="Times New Roman" w:eastAsia="宋体" w:cs="Times New Roman"/>
                <w:kern w:val="0"/>
                <w:sz w:val="20"/>
                <w:szCs w:val="21"/>
              </w:rPr>
              <w:t>..\Users\17721\Desktop\BK1A60212\BK1A60212\8.其他内容\结构\结构.dwg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wOTAwMWE5NTg4MTU2MWZjZTg1ZGEwZmE2MGE4MTQifQ=="/>
  </w:docVars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4416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2</TotalTime>
  <ScaleCrop>false</ScaleCrop>
  <LinksUpToDate>false</LinksUpToDate>
  <CharactersWithSpaces>257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MY</cp:lastModifiedBy>
  <dcterms:modified xsi:type="dcterms:W3CDTF">2024-03-17T09:11:46Z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DC75B735D1BE44519684D65640ABD6D5_13</vt:lpwstr>
  </property>
</Properties>
</file>