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1"/>
        </w:rPr>
      </w:pP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□建筑□结构□给排水□暖通</w:t>
      </w:r>
      <w:r>
        <w:rPr>
          <w:rFonts w:hint="eastAsia" w:ascii="宋体" w:hAnsi="宋体"/>
          <w:b/>
          <w:bCs/>
          <w:sz w:val="44"/>
          <w:lang w:eastAsia="zh-CN"/>
        </w:rPr>
        <w:t>☑</w:t>
      </w:r>
      <w:r>
        <w:rPr>
          <w:rFonts w:hint="eastAsia" w:ascii="宋体" w:hAnsi="宋体"/>
          <w:b/>
          <w:bCs/>
          <w:sz w:val="44"/>
        </w:rPr>
        <w:t xml:space="preserve">电气 </w:t>
      </w:r>
    </w:p>
    <w:p>
      <w:pPr>
        <w:jc w:val="center"/>
        <w:rPr>
          <w:rFonts w:hint="eastAsia"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计 算 书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（照度计算书）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共 1 册     第 1 册</w:t>
      </w:r>
    </w:p>
    <w:p>
      <w:pPr>
        <w:rPr>
          <w:rFonts w:hint="eastAsia" w:ascii="宋体" w:hAnsi="宋体"/>
        </w:rPr>
      </w:pP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建设单位:</w:t>
      </w:r>
      <w:r>
        <w:rPr>
          <w:rFonts w:hint="eastAsia" w:ascii="宋体" w:hAnsi="宋体"/>
          <w:u w:val="single"/>
        </w:rPr>
        <w:t xml:space="preserve">  保定清控华中置业有限公司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 w:eastAsia="宋体" w:cs="Times New Roman"/>
          <w:u w:val="single"/>
        </w:rPr>
        <w:t>华中·紫华学府小区项目</w:t>
      </w:r>
      <w:r>
        <w:rPr>
          <w:rFonts w:hint="eastAsia" w:ascii="宋体" w:hAnsi="宋体" w:cs="Times New Roman"/>
          <w:u w:val="single"/>
          <w:lang w:val="en-US" w:eastAsia="zh-CN"/>
        </w:rPr>
        <w:t>11</w:t>
      </w:r>
      <w:r>
        <w:rPr>
          <w:rFonts w:hint="eastAsia" w:ascii="宋体" w:hAnsi="宋体" w:eastAsia="宋体" w:cs="Times New Roman"/>
          <w:u w:val="single"/>
        </w:rPr>
        <w:t xml:space="preserve">#楼    </w:t>
      </w:r>
      <w:r>
        <w:rPr>
          <w:rFonts w:hint="eastAsia" w:ascii="宋体" w:hAnsi="宋体"/>
          <w:u w:val="single"/>
        </w:rPr>
        <w:t xml:space="preserve"> 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b/>
          <w:color w:val="FF0000"/>
          <w:u w:val="single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240400A002-</w:t>
      </w:r>
      <w:r>
        <w:rPr>
          <w:rFonts w:hint="eastAsia" w:ascii="宋体" w:hAnsi="宋体"/>
          <w:u w:val="single"/>
          <w:lang w:val="en-US" w:eastAsia="zh-CN"/>
        </w:rPr>
        <w:t>11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  版次：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首</w:t>
      </w:r>
      <w:r>
        <w:rPr>
          <w:rFonts w:hint="eastAsia" w:ascii="宋体" w:hAnsi="宋体"/>
          <w:u w:val="single"/>
        </w:rPr>
        <w:t xml:space="preserve">版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软件名称及版本号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>T20</w:t>
      </w:r>
      <w:r>
        <w:rPr>
          <w:rFonts w:hint="eastAsia" w:ascii="宋体" w:hAnsi="宋体"/>
          <w:u w:val="single"/>
        </w:rPr>
        <w:t>天正电气</w:t>
      </w:r>
      <w:r>
        <w:rPr>
          <w:rFonts w:hint="eastAsia" w:ascii="宋体" w:hAnsi="宋体"/>
          <w:u w:val="single"/>
          <w:lang w:val="en-US" w:eastAsia="zh-CN"/>
        </w:rPr>
        <w:t>V7</w:t>
      </w:r>
      <w:r>
        <w:rPr>
          <w:rFonts w:hint="eastAsia" w:ascii="宋体" w:hAnsi="宋体"/>
          <w:u w:val="single"/>
        </w:rPr>
        <w:t xml:space="preserve">.0               </w:t>
      </w:r>
    </w:p>
    <w:p>
      <w:pPr>
        <w:spacing w:line="600" w:lineRule="exact"/>
        <w:ind w:firstLine="1680" w:firstLineChars="6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计算书内容：</w:t>
      </w:r>
      <w:r>
        <w:rPr>
          <w:rFonts w:hint="eastAsia" w:ascii="宋体" w:hAnsi="宋体"/>
          <w:u w:val="single"/>
        </w:rPr>
        <w:t xml:space="preserve"> 照度计算      </w:t>
      </w: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840" w:firstLineChars="300"/>
        <w:rPr>
          <w:rFonts w:hint="eastAsia" w:ascii="宋体" w:hAnsi="宋体"/>
          <w:u w:val="single"/>
        </w:rPr>
      </w:pP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计算：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>张振松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校对：</w:t>
      </w:r>
      <w:r>
        <w:rPr>
          <w:rFonts w:hint="eastAsia" w:ascii="宋体" w:hAnsi="宋体"/>
          <w:u w:val="single"/>
        </w:rPr>
        <w:t xml:space="preserve">   魏兴超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审核：</w:t>
      </w:r>
      <w:r>
        <w:rPr>
          <w:rFonts w:hint="eastAsia" w:ascii="宋体" w:hAnsi="宋体"/>
          <w:u w:val="single"/>
        </w:rPr>
        <w:t xml:space="preserve">   彭永进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2240" w:firstLineChars="8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审定：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</w:p>
    <w:p>
      <w:pPr>
        <w:spacing w:line="600" w:lineRule="exact"/>
        <w:ind w:firstLine="1440" w:firstLineChars="300"/>
        <w:jc w:val="center"/>
        <w:rPr>
          <w:rFonts w:hint="eastAsia" w:ascii="宋体" w:hAnsi="宋体"/>
          <w:sz w:val="48"/>
        </w:rPr>
      </w:pPr>
      <w:r>
        <w:rPr>
          <w:rFonts w:hint="eastAsia" w:ascii="宋体" w:hAnsi="宋体"/>
          <w:sz w:val="48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eastAsia="zh-CN"/>
        </w:rPr>
        <w:t>上海建科</w:t>
      </w:r>
      <w:r>
        <w:rPr>
          <w:rFonts w:hint="eastAsia" w:ascii="宋体" w:hAnsi="宋体"/>
          <w:b/>
          <w:bCs/>
          <w:sz w:val="32"/>
        </w:rPr>
        <w:t>建筑设计院有限公司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>资质等级：建筑工程甲级    证书编号： A231003422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1626" w:firstLineChars="45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华中·紫华学府小区项目</w:t>
      </w:r>
      <w:r>
        <w:rPr>
          <w:rFonts w:hint="eastAsia" w:ascii="黑体" w:eastAsia="黑体"/>
          <w:b/>
          <w:sz w:val="36"/>
          <w:lang w:val="en-US" w:eastAsia="zh-CN"/>
        </w:rPr>
        <w:t>11</w:t>
      </w:r>
      <w:r>
        <w:rPr>
          <w:rFonts w:hint="eastAsia" w:ascii="黑体" w:eastAsia="黑体"/>
          <w:b/>
          <w:sz w:val="36"/>
        </w:rPr>
        <w:t>#楼计算书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工程名: 华中·紫华学府小区项目</w:t>
      </w:r>
      <w:r>
        <w:rPr>
          <w:rFonts w:hint="eastAsia" w:ascii="宋体" w:hAnsi="宋体"/>
          <w:sz w:val="20"/>
          <w:lang w:val="en-US" w:eastAsia="zh-CN"/>
        </w:rPr>
        <w:t>11</w:t>
      </w:r>
      <w:r>
        <w:rPr>
          <w:rFonts w:hint="eastAsia" w:ascii="宋体" w:hAnsi="宋体" w:eastAsia="宋体"/>
          <w:sz w:val="20"/>
        </w:rPr>
        <w:t xml:space="preserve">#楼 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计算者:</w:t>
      </w:r>
      <w:r>
        <w:rPr>
          <w:rFonts w:hint="eastAsia" w:ascii="宋体" w:hAnsi="宋体" w:eastAsia="宋体"/>
          <w:sz w:val="20"/>
          <w:lang w:val="en-US" w:eastAsia="zh-CN"/>
        </w:rPr>
        <w:t>张振松</w:t>
      </w:r>
    </w:p>
    <w:p>
      <w:pPr>
        <w:jc w:val="left"/>
        <w:rPr>
          <w:rFonts w:hint="eastAsia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计算时间:2024.0</w:t>
      </w:r>
      <w:r>
        <w:rPr>
          <w:rFonts w:hint="eastAsia" w:ascii="宋体" w:hAnsi="宋体"/>
          <w:sz w:val="20"/>
          <w:lang w:val="en-US" w:eastAsia="zh-CN"/>
        </w:rPr>
        <w:t>4</w:t>
      </w:r>
    </w:p>
    <w:p>
      <w:pPr>
        <w:jc w:val="left"/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参考标准：《建筑照明设计标准》/ GB50034-20</w:t>
      </w:r>
      <w:r>
        <w:rPr>
          <w:rFonts w:hint="eastAsia" w:ascii="宋体" w:hAnsi="宋体" w:eastAsia="宋体"/>
          <w:sz w:val="20"/>
          <w:lang w:val="en-US" w:eastAsia="zh-CN"/>
        </w:rPr>
        <w:t>13</w:t>
      </w: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参考手册：《照明设计手册》第</w:t>
      </w:r>
      <w:r>
        <w:rPr>
          <w:rFonts w:hint="eastAsia" w:ascii="宋体" w:hAnsi="宋体" w:eastAsia="宋体"/>
          <w:sz w:val="20"/>
          <w:lang w:eastAsia="zh-CN"/>
        </w:rPr>
        <w:t>三</w:t>
      </w:r>
      <w:r>
        <w:rPr>
          <w:rFonts w:hint="eastAsia" w:ascii="宋体" w:hAnsi="宋体" w:eastAsia="宋体"/>
          <w:sz w:val="20"/>
        </w:rPr>
        <w:t>版:</w:t>
      </w:r>
    </w:p>
    <w:p>
      <w:pPr>
        <w:jc w:val="left"/>
        <w:rPr>
          <w:rFonts w:hint="eastAsia"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计算方法：利用系数平均照度法</w:t>
      </w:r>
    </w:p>
    <w:p>
      <w:pPr>
        <w:jc w:val="left"/>
        <w:rPr>
          <w:rFonts w:hint="eastAsia" w:ascii="宋体" w:hAnsi="宋体" w:eastAsia="宋体"/>
          <w:sz w:val="20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</w:t>
      </w:r>
      <w:r>
        <w:rPr>
          <w:rFonts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</w:rPr>
        <w:t>配电间</w:t>
      </w:r>
      <w:r>
        <w:rPr>
          <w:rFonts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房间名称:物业配电间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3.60 m, 房间宽度B: 2.82 m, 面积S:10.15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m,室形系数RI:0.70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00lm，总光通量:1600.00lm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房间类别:变、配电站(配电装置室)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200.00LX,功率密度规范值: 4.00W/m²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32.00W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201.77LX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3.15W/m²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实际计算平均照度:201.77LX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实际功率密度:3.15W/m²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ascii="宋体" w:hAnsi="宋体" w:eastAsia="宋体"/>
          <w:sz w:val="2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hint="eastAsia" w:ascii="黑体" w:hAnsi="黑体" w:eastAsia="黑体"/>
          <w:sz w:val="30"/>
          <w:lang w:eastAsia="zh-CN"/>
        </w:rPr>
        <w:t>弱电间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房间名称:弱电间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房间长度L: 3.00 m, 房间宽度B: 2.25 m, 面积S:6.75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m,室形系数RI:0.57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单灯光源数:1，光源功率:22.00W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cs="宋体"/>
          <w:b w:val="0"/>
          <w:sz w:val="20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00lm，总光通量:2100.00lm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房间类别:电源设备室</w:t>
      </w:r>
    </w:p>
    <w:p>
      <w:pPr>
        <w:jc w:val="left"/>
        <w:rPr>
          <w:rFonts w:hint="default" w:ascii="宋体" w:hAnsi="宋体" w:eastAsia="宋体" w:cs="宋体"/>
          <w:b w:val="0"/>
          <w:sz w:val="20"/>
          <w:lang w:val="en-US"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维护系数: 0.80, 要求照度值: 200.00LX,功率密度规范值: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 = 22.00W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199.11LX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3.26W/m²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折算功率密度限值: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调整后要求照度值: 200.0LX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要求平均照度:200.00LX, 实际计算平均照度:199.11LX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</w:t>
      </w:r>
      <w:r>
        <w:rPr>
          <w:rFonts w:hint="eastAsia" w:ascii="宋体" w:hAnsi="宋体" w:cs="宋体"/>
          <w:b w:val="0"/>
          <w:sz w:val="20"/>
          <w:lang w:val="en-US" w:eastAsia="zh-CN"/>
        </w:rPr>
        <w:t>--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, 实际功率密度:3.26W/m²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jc w:val="left"/>
        <w:rPr>
          <w:rFonts w:hint="eastAsia" w:ascii="黑体" w:hAnsi="黑体" w:eastAsia="黑体"/>
          <w:sz w:val="30"/>
          <w:lang w:val="en-US" w:eastAsia="zh-CN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val="en-US" w:eastAsia="zh-CN"/>
        </w:rPr>
        <w:t>三</w:t>
      </w:r>
      <w:r>
        <w:rPr>
          <w:rFonts w:hint="eastAsia"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  <w:lang w:eastAsia="zh-CN"/>
        </w:rPr>
        <w:t>加压机房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房间名称:加压机房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不规则房间周长: 28.76 m, 不规则房间面积: 22.77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m,室形系数RI:0.70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单灯光源数:1，光源功率:18.00W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光通量: 1</w:t>
      </w:r>
      <w:r>
        <w:rPr>
          <w:rFonts w:hint="eastAsia" w:ascii="宋体" w:hAnsi="宋体" w:cs="宋体"/>
          <w:b w:val="0"/>
          <w:sz w:val="2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00lm，总光通量:1800.00lm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房间类别:动力站-风机房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100.00LX,功率密度规范值: 4.00W/m²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灯具数:2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36.00W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101.19LX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1.58W/m²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0W/m², 调整后要求照度值: 100.0LX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实际计算平均照度:101.19LX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要求功率密度:4.00W/m², 实际功率密度:1.58W/m²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val="en-US" w:eastAsia="zh-CN"/>
        </w:rPr>
        <w:t>四</w:t>
      </w:r>
      <w:r>
        <w:rPr>
          <w:rFonts w:hint="eastAsia" w:ascii="黑体" w:hAnsi="黑体" w:eastAsia="黑体"/>
          <w:sz w:val="30"/>
        </w:rPr>
        <w:t>、</w:t>
      </w:r>
      <w:r>
        <w:rPr>
          <w:rFonts w:hint="eastAsia" w:ascii="黑体" w:hAnsi="黑体" w:eastAsia="黑体"/>
          <w:sz w:val="30"/>
          <w:lang w:val="en-US" w:eastAsia="zh-CN"/>
        </w:rPr>
        <w:t>屋顶风机房</w:t>
      </w:r>
      <w:r>
        <w:rPr>
          <w:rFonts w:hint="eastAsia" w:ascii="黑体" w:hAnsi="黑体" w:eastAsia="黑体"/>
          <w:sz w:val="30"/>
        </w:rPr>
        <w:t>照度计算：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1.房间参数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房间名称:</w:t>
      </w:r>
      <w:r>
        <w:rPr>
          <w:rFonts w:hint="eastAsia" w:ascii="宋体" w:hAnsi="宋体" w:cs="宋体"/>
          <w:b w:val="0"/>
          <w:sz w:val="20"/>
          <w:lang w:eastAsia="zh-CN"/>
        </w:rPr>
        <w:t>加压风机房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不规则房间周长: 16.96 m, 不规则房间面积: 13.69 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2.利用系数查表参数: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计算高度H:2.25 m,室形系数RI:0.72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顶棚反射比(%):80, 墙反射比(%):50, 地面反射比(%):30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利用系数: 0.80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3.其他计算参数: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光源分类:长方LED，光源种类:LED T5\T8灯管系列，型号-功率:长方LEDCFD020WAI000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单灯光源数:1，光源功率:22.00W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光通量: </w:t>
      </w:r>
      <w:r>
        <w:rPr>
          <w:rFonts w:hint="eastAsia" w:ascii="宋体" w:hAnsi="宋体" w:cs="宋体"/>
          <w:b w:val="0"/>
          <w:sz w:val="20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00lm，总光通量:2100.00lm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房间类别:动力站-风机房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维护系数: 0.80, 要求照度值: 100.00LX,功率密度规范值: 4.00W/m²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4.计算结果: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E = NΦUK / A</w:t>
      </w:r>
    </w:p>
    <w:p>
      <w:pPr>
        <w:jc w:val="left"/>
        <w:rPr>
          <w:rFonts w:hint="eastAsia" w:ascii="宋体" w:hAnsi="宋体" w:eastAsia="宋体" w:cs="宋体"/>
          <w:b/>
          <w:sz w:val="22"/>
          <w:lang w:eastAsia="zh-CN"/>
        </w:rPr>
      </w:pPr>
      <w:r>
        <w:rPr>
          <w:rFonts w:hint="eastAsia" w:ascii="宋体" w:hAnsi="宋体" w:eastAsia="宋体" w:cs="宋体"/>
          <w:b/>
          <w:sz w:val="22"/>
          <w:lang w:eastAsia="zh-CN"/>
        </w:rPr>
        <w:t>N = EA / (ΦUK)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其中: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Φ-- 光通量lm, N -- 光源数量, U -- 利用系数, A -- 工作面面积m², K -- 灯具维护系数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灯具数:1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实际安装功率 = 灯具数× 总光源功率 = 22.00W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计算照度: 98.17LX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实际功率密度: 1.61W/m²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 xml:space="preserve">折算功率密度限值: </w:t>
      </w:r>
      <w:r>
        <w:rPr>
          <w:rFonts w:hint="eastAsia" w:ascii="宋体" w:hAnsi="宋体" w:cs="宋体"/>
          <w:b w:val="0"/>
          <w:sz w:val="20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sz w:val="20"/>
          <w:lang w:eastAsia="zh-CN"/>
        </w:rPr>
        <w:t>0W/m², 调整后要求照度值: 100.0LX</w:t>
      </w:r>
    </w:p>
    <w:p>
      <w:pPr>
        <w:jc w:val="left"/>
        <w:rPr>
          <w:rFonts w:hint="eastAsia" w:ascii="黑体" w:hAnsi="黑体" w:eastAsia="黑体" w:cs="黑体"/>
          <w:b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sz w:val="30"/>
          <w:lang w:eastAsia="zh-CN"/>
        </w:rPr>
        <w:t>5.校验结果:</w:t>
      </w: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要求平均照度:100.00LX, 实际计算平均照度:98.17LX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符合规范照度要求!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sz w:val="20"/>
          <w:lang w:eastAsia="zh-CN"/>
        </w:rPr>
      </w:pPr>
      <w:r>
        <w:rPr>
          <w:rFonts w:hint="eastAsia" w:ascii="宋体" w:hAnsi="宋体" w:eastAsia="宋体" w:cs="宋体"/>
          <w:b w:val="0"/>
          <w:sz w:val="20"/>
          <w:lang w:eastAsia="zh-CN"/>
        </w:rPr>
        <w:t>要求功率密度:4.00W/m², 实际功率密度:1.61W/m²</w:t>
      </w:r>
    </w:p>
    <w:p>
      <w:pPr>
        <w:jc w:val="left"/>
        <w:rPr>
          <w:rFonts w:hint="eastAsia" w:ascii="宋体" w:hAnsi="宋体" w:eastAsia="宋体" w:cs="宋体"/>
          <w:b/>
          <w:sz w:val="20"/>
          <w:lang w:eastAsia="zh-CN"/>
        </w:rPr>
      </w:pPr>
      <w:r>
        <w:rPr>
          <w:rFonts w:hint="eastAsia" w:ascii="宋体" w:hAnsi="宋体" w:eastAsia="宋体" w:cs="宋体"/>
          <w:b/>
          <w:sz w:val="20"/>
          <w:lang w:eastAsia="zh-CN"/>
        </w:rPr>
        <w:t>符合规范节能要求!</w:t>
      </w:r>
    </w:p>
    <w:p/>
    <w:sectPr>
      <w:pgSz w:w="11906" w:h="16838"/>
      <w:pgMar w:top="1588" w:right="1134" w:bottom="1304" w:left="164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mUwN2Y3NzZjOTFmMjA2ZGQ2ZDk0MjhhMGM5NWQifQ=="/>
  </w:docVars>
  <w:rsids>
    <w:rsidRoot w:val="45CB206F"/>
    <w:rsid w:val="1E841AEE"/>
    <w:rsid w:val="29BC300B"/>
    <w:rsid w:val="45CB206F"/>
    <w:rsid w:val="5DF71196"/>
    <w:rsid w:val="67D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2024-04-22T02:31:00Z</dcterms:created>
  <dc:creator>DX3906</dc:creator>
  <cp:lastModifiedBy>Administrator</cp:lastModifiedBy>
  <dcterms:modified xsi:type="dcterms:W3CDTF">2024-04-22T06:57:01Z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4BD8A1FBFC554126B8FFFC79D934E9B7_11</vt:lpwstr>
  </property>
</Properties>
</file>