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10"/>
      <w:bookmarkStart w:id="1" w:name="_Toc9944990"/>
      <w:bookmarkStart w:id="2" w:name="_Toc9945276"/>
      <w:bookmarkStart w:id="3" w:name="_Toc9945417"/>
      <w:bookmarkStart w:id="4" w:name="_Toc9945134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住宅户内每个主要功能房间均设一个独立的地暖支路，每户设室温调控装置。住宅户内采用分体式或多联式空调。</w:t>
            </w:r>
          </w:p>
        </w:tc>
      </w:tr>
    </w:tbl>
    <w:p>
      <w:bookmarkStart w:id="5" w:name="_Toc9945418"/>
      <w:bookmarkStart w:id="6" w:name="_Toc9945277"/>
      <w:bookmarkStart w:id="7" w:name="_Toc9944991"/>
      <w:bookmarkStart w:id="8" w:name="_Toc9944711"/>
      <w:bookmarkStart w:id="9" w:name="_Toc9945135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住宅户内采暖设地暖温控器，可根据房间使用情况调节室内温度；户内各主要功能房间分别设空调室内机，根据人员在室情况打开或关闭空调。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992"/>
      <w:bookmarkStart w:id="11" w:name="_Toc9944712"/>
      <w:bookmarkStart w:id="12" w:name="_Toc9945419"/>
      <w:bookmarkStart w:id="13" w:name="_Toc9945278"/>
      <w:bookmarkStart w:id="14" w:name="_Toc9945136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279"/>
            <w:bookmarkStart w:id="16" w:name="_Toc9945420"/>
            <w:bookmarkStart w:id="17" w:name="_Toc9945137"/>
            <w:bookmarkStart w:id="18" w:name="_Toc9944713"/>
            <w:bookmarkStart w:id="19" w:name="_Toc994499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5421"/>
            <w:bookmarkStart w:id="21" w:name="_Toc9945280"/>
            <w:bookmarkStart w:id="22" w:name="_Toc9944994"/>
            <w:bookmarkStart w:id="23" w:name="_Toc9945138"/>
            <w:bookmarkStart w:id="24" w:name="_Toc9944714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5139"/>
            <w:bookmarkStart w:id="26" w:name="_Toc9945281"/>
            <w:bookmarkStart w:id="27" w:name="_Toc9944995"/>
            <w:bookmarkStart w:id="28" w:name="_Toc9944715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282"/>
            <w:bookmarkStart w:id="31" w:name="_Toc9945423"/>
            <w:bookmarkStart w:id="32" w:name="_Toc9945140"/>
            <w:bookmarkStart w:id="33" w:name="_Toc9944716"/>
            <w:bookmarkStart w:id="34" w:name="_Toc9944996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5141"/>
            <w:bookmarkStart w:id="36" w:name="_Toc9944997"/>
            <w:bookmarkStart w:id="37" w:name="_Toc9945283"/>
            <w:bookmarkStart w:id="38" w:name="_Toc9945424"/>
            <w:bookmarkStart w:id="39" w:name="_Toc9944717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142"/>
            <w:bookmarkStart w:id="41" w:name="_Toc9945425"/>
            <w:bookmarkStart w:id="42" w:name="_Toc9944998"/>
            <w:bookmarkStart w:id="43" w:name="_Toc9944718"/>
            <w:bookmarkStart w:id="44" w:name="_Toc9945284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285"/>
            <w:bookmarkStart w:id="46" w:name="_Toc9945426"/>
            <w:bookmarkStart w:id="47" w:name="_Toc9944719"/>
            <w:bookmarkStart w:id="48" w:name="_Toc9945143"/>
            <w:bookmarkStart w:id="49" w:name="_Toc9944999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144"/>
      <w:bookmarkStart w:id="51" w:name="_Toc9945000"/>
      <w:bookmarkStart w:id="52" w:name="_Toc9944720"/>
      <w:bookmarkStart w:id="53" w:name="_Toc9945286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428"/>
            <w:bookmarkStart w:id="57" w:name="_Toc9945001"/>
            <w:bookmarkStart w:id="58" w:name="_Toc9945287"/>
            <w:bookmarkStart w:id="59" w:name="_Toc9945145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429"/>
            <w:bookmarkStart w:id="61" w:name="_Toc9945288"/>
            <w:bookmarkStart w:id="62" w:name="_Toc9944722"/>
            <w:bookmarkStart w:id="63" w:name="_Toc9945146"/>
            <w:bookmarkStart w:id="64" w:name="_Toc994500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4730"/>
      <w:bookmarkStart w:id="71" w:name="_Toc9945437"/>
      <w:bookmarkStart w:id="72" w:name="_Toc9945010"/>
      <w:bookmarkStart w:id="73" w:name="_Toc9945154"/>
      <w:bookmarkStart w:id="74" w:name="_Toc9945296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155"/>
      <w:bookmarkStart w:id="76" w:name="_Toc9944731"/>
      <w:bookmarkStart w:id="77" w:name="_Toc9945297"/>
      <w:bookmarkStart w:id="78" w:name="_Toc9945438"/>
      <w:bookmarkStart w:id="79" w:name="_Toc9945011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</w:rPr>
              <w:t>暖通专业</w:t>
            </w:r>
            <w:r>
              <w:rPr>
                <w:rFonts w:hint="eastAsia" w:cs="宋体"/>
                <w:lang w:eastAsia="zh-CN"/>
              </w:rPr>
              <w:t>施工图图纸</w:t>
            </w:r>
            <w:r>
              <w:rPr>
                <w:rFonts w:hint="eastAsia" w:cs="宋体"/>
              </w:rPr>
              <w:t>及设计说明，包含设备表、</w:t>
            </w:r>
            <w:r>
              <w:rPr>
                <w:rFonts w:hint="eastAsia" w:cs="宋体"/>
                <w:lang w:eastAsia="zh-CN"/>
              </w:rPr>
              <w:t>采暖</w:t>
            </w:r>
            <w:r>
              <w:rPr>
                <w:rFonts w:hint="eastAsia" w:cs="宋体"/>
              </w:rPr>
              <w:t>系统图</w:t>
            </w:r>
            <w:r>
              <w:rPr>
                <w:rFonts w:hint="eastAsia" w:cs="宋体"/>
                <w:lang w:eastAsia="zh-CN"/>
              </w:rPr>
              <w:t>。采暖、空调</w:t>
            </w:r>
            <w:r>
              <w:rPr>
                <w:rFonts w:hint="eastAsia" w:cs="宋体"/>
              </w:rPr>
              <w:t>控制策略</w:t>
            </w:r>
            <w:r>
              <w:rPr>
                <w:rFonts w:hint="eastAsia" w:cs="宋体"/>
                <w:lang w:eastAsia="zh-CN"/>
              </w:rPr>
              <w:t>详见上述表格。</w:t>
            </w:r>
          </w:p>
          <w:p>
            <w:pPr>
              <w:numPr>
                <w:ilvl w:val="0"/>
                <w:numId w:val="1"/>
              </w:numPr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户内采用分体式或者多联式空调的，认定为满足空调供冷分区要求。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80" w:name="_GoBack"/>
      <w:bookmarkEnd w:id="8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373DA0"/>
    <w:multiLevelType w:val="singleLevel"/>
    <w:tmpl w:val="CD373DA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31D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12</TotalTime>
  <ScaleCrop>false</ScaleCrop>
  <LinksUpToDate>false</LinksUpToDate>
  <CharactersWithSpaces>1000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萱萱</cp:lastModifiedBy>
  <dcterms:modified xsi:type="dcterms:W3CDTF">2024-04-25T02:46:00Z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296851052CF34CA5BC7484C36BFA37BA_12</vt:lpwstr>
  </property>
</Properties>
</file>