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7.2.13 使用非传统水源。（</w:t>
      </w:r>
      <w:r>
        <w:rPr>
          <w:sz w:val="24"/>
          <w:szCs w:val="40"/>
        </w:rPr>
        <w:t>15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0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342"/>
        <w:gridCol w:w="3686"/>
        <w:gridCol w:w="1743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502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5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1</w:t>
            </w:r>
          </w:p>
        </w:tc>
        <w:tc>
          <w:tcPr>
            <w:tcW w:w="134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绿化灌溉</w:t>
            </w:r>
          </w:p>
        </w:tc>
        <w:tc>
          <w:tcPr>
            <w:tcW w:w="3686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绿化灌溉、车库及道路冲洗、洗车用水采用非传统水源的用水量占其总用水量的比例不低于40%。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17917224"/>
            <w:placeholder>
              <w:docPart w:val="EBC156DC86584BC79A777200E50013B2"/>
            </w:placeholder>
            <w:text/>
          </w:sdtPr>
          <w:sdtEndPr>
            <w:rPr>
              <w:rFonts w:hint="default" w:ascii="Times New Roman" w:hAnsi="Times New Roman" w:eastAsia="宋体" w:cs="Times New Roman"/>
              <w:szCs w:val="21"/>
              <w:lang w:val="en-US"/>
            </w:rPr>
          </w:sdtEndPr>
          <w:sdtContent>
            <w:tc>
              <w:tcPr>
                <w:tcW w:w="1531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绿化灌溉、车库及道路冲洗、洗车用水采用非传统水源的用水量占其总用水量的比例不低于60%。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41693599"/>
            <w:placeholder>
              <w:docPart w:val="053311745B6A492AA82FBE231A9A08D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2</w:t>
            </w:r>
          </w:p>
        </w:tc>
        <w:tc>
          <w:tcPr>
            <w:tcW w:w="134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冲厕</w:t>
            </w:r>
          </w:p>
        </w:tc>
        <w:tc>
          <w:tcPr>
            <w:tcW w:w="3686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冲厕采用非传统水源的用水量占其总用水量的比例不低于30%。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-1145037931"/>
            <w:placeholder>
              <w:docPart w:val="44335144112942EE909763C0D8AD371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  <w:lang w:val="en-US"/>
            </w:rPr>
          </w:sdtEndPr>
          <w:sdtContent>
            <w:tc>
              <w:tcPr>
                <w:tcW w:w="1531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冲厕采用非传统水源的用水量占其总用水量的比例不低于50%。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04959847"/>
            <w:placeholder>
              <w:docPart w:val="5F0ABE38EE0443F2AC940B5CA229ABA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tc>
          <w:tcPr>
            <w:tcW w:w="134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冷却水补水</w:t>
            </w:r>
          </w:p>
        </w:tc>
        <w:tc>
          <w:tcPr>
            <w:tcW w:w="3686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冷却水补水采用非传统水源的用水量占其总用水量的比例不低于20%。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3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58747048"/>
            <w:placeholder>
              <w:docPart w:val="564B79F61E64473AB6D3F57A3D98B97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  <w:jc w:val="center"/>
        </w:trPr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134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冷却水补水采用非传统水源的用水量占其总用水量的比例不低于40%。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18283160"/>
            <w:placeholder>
              <w:docPart w:val="552C06ED566A49B19A87021DA71AFA5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31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73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合计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1"/>
              </w:rPr>
              <w:t>15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-1401277579"/>
            <w:placeholder>
              <w:docPart w:val="906772282E964821A9F30949506AD91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  <w:lang w:val="en-US"/>
            </w:rPr>
          </w:sdtEndPr>
          <w:sdtContent>
            <w:tc>
              <w:tcPr>
                <w:tcW w:w="1531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bCs/>
                    <w:color w:val="00000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spacing w:line="288" w:lineRule="auto"/>
        <w:ind w:firstLine="420" w:firstLineChars="200"/>
        <w:rPr>
          <w:rFonts w:ascii="Times New Roman" w:hAnsi="Times New Roman" w:cs="Times New Roman"/>
          <w:szCs w:val="21"/>
          <w:u w:val="single"/>
          <w:lang w:val="zh-CN"/>
        </w:rPr>
      </w:pPr>
      <w:r>
        <w:rPr>
          <w:rFonts w:ascii="Times New Roman" w:hAnsi="Times New Roman" w:cs="Times New Roman"/>
          <w:szCs w:val="21"/>
          <w:lang w:val="zh-CN"/>
        </w:rPr>
        <w:t>建筑类型为：</w:t>
      </w:r>
      <w:sdt>
        <w:sdtPr>
          <w:rPr>
            <w:rFonts w:hint="eastAsia"/>
            <w:sz w:val="28"/>
          </w:rPr>
          <w:id w:val="15481031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住宅、</w:t>
      </w:r>
      <w:sdt>
        <w:sdtPr>
          <w:rPr>
            <w:rFonts w:hint="eastAsia"/>
            <w:sz w:val="28"/>
          </w:rPr>
          <w:id w:val="213321273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办公楼、</w:t>
      </w:r>
      <w:sdt>
        <w:sdtPr>
          <w:rPr>
            <w:rFonts w:hint="eastAsia"/>
            <w:sz w:val="28"/>
          </w:rPr>
          <w:id w:val="179286861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商场、</w:t>
      </w:r>
      <w:sdt>
        <w:sdtPr>
          <w:rPr>
            <w:rFonts w:hint="eastAsia"/>
            <w:sz w:val="28"/>
          </w:rPr>
          <w:id w:val="-206447447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旅馆类、</w:t>
      </w:r>
      <w:sdt>
        <w:sdtPr>
          <w:rPr>
            <w:rFonts w:hint="eastAsia"/>
            <w:sz w:val="28"/>
          </w:rPr>
          <w:id w:val="-160310354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其他</w:t>
      </w:r>
      <w:r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150805888"/>
          <w:placeholder>
            <w:docPart w:val="7FFB2FE6BFF7436FB064FAC2F69AA4D9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  <w:lang w:val="zh-CN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  <w:lang w:val="zh-CN"/>
            </w:rPr>
            <w:t xml:space="preserve">         </w:t>
          </w:r>
        </w:sdtContent>
      </w:sdt>
    </w:p>
    <w:p>
      <w:pPr>
        <w:spacing w:line="288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  <w:lang w:val="zh-CN"/>
        </w:rPr>
        <w:t>非传统水源利用方式：</w:t>
      </w:r>
      <w:sdt>
        <w:sdtPr>
          <w:rPr>
            <w:rFonts w:hint="eastAsia"/>
            <w:sz w:val="28"/>
          </w:rPr>
          <w:id w:val="-180846942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  <w:lang w:val="zh-CN"/>
        </w:rPr>
        <w:t>自建中水、</w:t>
      </w:r>
      <w:sdt>
        <w:sdtPr>
          <w:rPr>
            <w:rFonts w:hint="eastAsia"/>
            <w:sz w:val="28"/>
          </w:rPr>
          <w:id w:val="-47051829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市政中水</w:t>
      </w:r>
    </w:p>
    <w:p>
      <w:pPr>
        <w:spacing w:line="288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建筑可回用水量为：</w:t>
      </w:r>
      <w:r>
        <w:rPr>
          <w:rFonts w:ascii="Times New Roman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</w:rPr>
          <w:id w:val="474812450"/>
          <w:placeholder>
            <w:docPart w:val="7FFB2FE6BFF7436FB064FAC2F69AA4D9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</w:rPr>
            <w:t xml:space="preserve">          </w:t>
          </w:r>
        </w:sdtContent>
      </w:sdt>
      <w:r>
        <w:rPr>
          <w:rFonts w:ascii="Times New Roman" w:hAnsi="Times New Roman" w:cs="Times New Roman"/>
          <w:szCs w:val="21"/>
          <w:u w:val="single"/>
        </w:rPr>
        <w:t xml:space="preserve"> </w:t>
      </w:r>
      <w:r>
        <w:rPr>
          <w:rFonts w:ascii="Times New Roman" w:hAnsi="Times New Roman" w:cs="Times New Roman"/>
          <w:szCs w:val="21"/>
        </w:rPr>
        <w:t>（m</w:t>
      </w:r>
      <w:r>
        <w:rPr>
          <w:rFonts w:ascii="Times New Roman" w:hAnsi="Times New Roman" w:cs="Times New Roman"/>
          <w:szCs w:val="21"/>
          <w:vertAlign w:val="superscript"/>
        </w:rPr>
        <w:t>3</w:t>
      </w:r>
      <w:r>
        <w:rPr>
          <w:rFonts w:ascii="Times New Roman" w:hAnsi="Times New Roman" w:cs="Times New Roman"/>
          <w:szCs w:val="21"/>
        </w:rPr>
        <w:t>/d），非传统水源实际利用量为：</w:t>
      </w:r>
      <w:r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  <w:lang w:val="zh-CN"/>
          </w:rPr>
          <w:id w:val="1223104059"/>
          <w:placeholder>
            <w:docPart w:val="7FFB2FE6BFF7436FB064FAC2F69AA4D9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  <w:lang w:val="zh-CN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  <w:lang w:val="zh-CN"/>
            </w:rPr>
            <w:t xml:space="preserve">       </w:t>
          </w:r>
        </w:sdtContent>
      </w:sdt>
      <w:r>
        <w:rPr>
          <w:rFonts w:ascii="Times New Roman" w:hAnsi="Times New Roman" w:cs="Times New Roman"/>
          <w:szCs w:val="21"/>
          <w:u w:val="single"/>
          <w:lang w:val="zh-CN"/>
        </w:rPr>
        <w:t xml:space="preserve"> </w:t>
      </w:r>
      <w:r>
        <w:rPr>
          <w:rFonts w:ascii="Times New Roman" w:hAnsi="Times New Roman" w:cs="Times New Roman"/>
          <w:szCs w:val="21"/>
        </w:rPr>
        <w:t>（m</w:t>
      </w:r>
      <w:r>
        <w:rPr>
          <w:rFonts w:ascii="Times New Roman" w:hAnsi="Times New Roman" w:cs="Times New Roman"/>
          <w:szCs w:val="21"/>
          <w:vertAlign w:val="superscript"/>
        </w:rPr>
        <w:t>3</w:t>
      </w:r>
      <w:r>
        <w:rPr>
          <w:rFonts w:ascii="Times New Roman" w:hAnsi="Times New Roman" w:cs="Times New Roman"/>
          <w:szCs w:val="21"/>
        </w:rPr>
        <w:t>）。</w:t>
      </w:r>
    </w:p>
    <w:p>
      <w:pPr>
        <w:pStyle w:val="14"/>
        <w:ind w:left="420" w:firstLine="0" w:firstLineChars="0"/>
        <w:rPr>
          <w:rFonts w:eastAsiaTheme="minorEastAsia"/>
          <w:bCs/>
          <w:szCs w:val="21"/>
        </w:rPr>
      </w:pPr>
      <w:r>
        <w:rPr>
          <w:rFonts w:eastAsiaTheme="minorEastAsia"/>
          <w:bCs/>
          <w:szCs w:val="21"/>
        </w:rPr>
        <w:t>非传统水源利用情况：</w:t>
      </w:r>
    </w:p>
    <w:tbl>
      <w:tblPr>
        <w:tblStyle w:val="6"/>
        <w:tblW w:w="89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2268"/>
        <w:gridCol w:w="2551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用途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总用水量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非传统水源利用量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非传统水源利用率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44051221"/>
            <w:placeholder>
              <w:docPart w:val="6DA69207BE2941CDA7CF1370A4CF26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29500554"/>
            <w:placeholder>
              <w:docPart w:val="4DDED34BC1BB4ABBA8C4BB2F2863D4D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76931487"/>
            <w:placeholder>
              <w:docPart w:val="4CB966F12CC344CA9AF895A0B0FEFFD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58683828"/>
            <w:placeholder>
              <w:docPart w:val="AB9FD7ADAFE94309A54F15EADF83F2D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798765814"/>
            <w:placeholder>
              <w:docPart w:val="F02C6EC69DA14CE5A1B7828C19B69BC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534975220"/>
            <w:placeholder>
              <w:docPart w:val="3C86EC5A42A64659A4E3077AF94F1AE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55479775"/>
            <w:placeholder>
              <w:docPart w:val="E49479FD085949CA903B493313155C9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01765851"/>
            <w:placeholder>
              <w:docPart w:val="85E481C6D3C34625B5A8679D9F99C7D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0183868"/>
            <w:placeholder>
              <w:docPart w:val="DF47D43600EF41928F8EAAA5051A686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76323382"/>
            <w:placeholder>
              <w:docPart w:val="57D2835D79574EED9AB99C2AC7D7C68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146224909"/>
            <w:placeholder>
              <w:docPart w:val="ED364CFA8F6F4DFEB53BA6DFE32375C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17420629"/>
            <w:placeholder>
              <w:docPart w:val="7E2CBC878640480E965E88D047A2962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95508507"/>
            <w:placeholder>
              <w:docPart w:val="E0B55D7B903643C2A38CAC41C77C958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4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544984849"/>
            <w:placeholder>
              <w:docPart w:val="A3AEAF1FD40441278D8EDA669EFF76D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49307807"/>
            <w:placeholder>
              <w:docPart w:val="841B0100D04E46E6A049E7F196D441C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62834970"/>
            <w:placeholder>
              <w:docPart w:val="9AAF792D78A743A6A774B31D29CEFC3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spacing w:line="288" w:lineRule="auto"/>
                  <w:jc w:val="center"/>
                  <w:rPr>
                    <w:rFonts w:asciiTheme="minorEastAsia" w:hAnsiTheme="minorEastAsia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  <w:szCs w:val="21"/>
          <w:lang w:val="zh-CN"/>
        </w:rPr>
        <w:t>请简要说明非传统水源利用方式、用量及所占比例。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/>
                <w:szCs w:val="21"/>
                <w:lang w:val="zh-CN"/>
              </w:rPr>
              <w:t>本项目未采用非传统水源。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1）给排水专业竣工图及设计说明，应包含非传统水源利用工艺流程图及机房详图、非传统水源机房给水系统图；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2）非传统水源利用方案及的当地</w:t>
      </w:r>
      <w:r>
        <w:rPr>
          <w:rFonts w:ascii="Times New Roman" w:hAnsi="Times New Roman" w:cs="Times New Roman" w:eastAsiaTheme="majorEastAsia"/>
        </w:rPr>
        <w:t>相关主管部门的许可</w:t>
      </w:r>
      <w:r>
        <w:rPr>
          <w:rFonts w:hint="eastAsia" w:ascii="Times New Roman" w:hAnsi="Times New Roman" w:cs="Times New Roman" w:eastAsiaTheme="majorEastAsia"/>
        </w:rPr>
        <w:t>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3）非传统水源利用率计算书，</w:t>
      </w:r>
      <w:r>
        <w:rPr>
          <w:rFonts w:ascii="Times New Roman" w:hAnsi="Times New Roman" w:cs="Times New Roman" w:eastAsiaTheme="majorEastAsia"/>
        </w:rPr>
        <w:t>应包含杂用水需要用水量</w:t>
      </w:r>
      <w:r>
        <w:rPr>
          <w:rFonts w:hint="eastAsia" w:ascii="Times New Roman" w:hAnsi="Times New Roman" w:cs="Times New Roman" w:eastAsiaTheme="majorEastAsia"/>
        </w:rPr>
        <w:t>、</w:t>
      </w:r>
      <w:r>
        <w:rPr>
          <w:rFonts w:ascii="Times New Roman" w:hAnsi="Times New Roman" w:cs="Times New Roman" w:eastAsiaTheme="majorEastAsia"/>
        </w:rPr>
        <w:t>非传统水源可利用量、设计利用</w:t>
      </w:r>
      <w:r>
        <w:rPr>
          <w:rFonts w:hint="eastAsia" w:ascii="Times New Roman" w:hAnsi="Times New Roman" w:cs="Times New Roman" w:eastAsiaTheme="majorEastAsia"/>
        </w:rPr>
        <w:t>量</w:t>
      </w:r>
      <w:r>
        <w:rPr>
          <w:rFonts w:ascii="Times New Roman" w:hAnsi="Times New Roman" w:cs="Times New Roman" w:eastAsiaTheme="majorEastAsia"/>
        </w:rPr>
        <w:t>、补水水源等相关水量估算及水平衡分析</w:t>
      </w:r>
      <w:r>
        <w:rPr>
          <w:rFonts w:hint="eastAsia" w:ascii="Times New Roman" w:hAnsi="Times New Roman" w:cs="Times New Roman" w:eastAsiaTheme="majorEastAsia"/>
        </w:rPr>
        <w:t>、中水</w:t>
      </w:r>
      <w:r>
        <w:rPr>
          <w:rFonts w:ascii="Times New Roman" w:hAnsi="Times New Roman" w:cs="Times New Roman" w:eastAsiaTheme="majorEastAsia"/>
        </w:rPr>
        <w:t>用水协议、</w:t>
      </w:r>
      <w:r>
        <w:rPr>
          <w:rFonts w:hint="eastAsia" w:ascii="Times New Roman" w:hAnsi="Times New Roman" w:cs="Times New Roman" w:eastAsiaTheme="majorEastAsia"/>
        </w:rPr>
        <w:t>已投入使用</w:t>
      </w:r>
      <w:r>
        <w:rPr>
          <w:rFonts w:ascii="Times New Roman" w:hAnsi="Times New Roman" w:cs="Times New Roman" w:eastAsiaTheme="majorEastAsia"/>
        </w:rPr>
        <w:t>的项目</w:t>
      </w:r>
      <w:r>
        <w:rPr>
          <w:rFonts w:hint="eastAsia" w:ascii="Times New Roman" w:hAnsi="Times New Roman" w:cs="Times New Roman" w:eastAsiaTheme="majorEastAsia"/>
        </w:rPr>
        <w:t>应提供非传统</w:t>
      </w:r>
      <w:r>
        <w:rPr>
          <w:rFonts w:ascii="Times New Roman" w:hAnsi="Times New Roman" w:cs="Times New Roman" w:eastAsiaTheme="majorEastAsia"/>
        </w:rPr>
        <w:t>水源用水量记录、非传统水源水质检测报告。</w:t>
      </w:r>
    </w:p>
    <w:p>
      <w:pPr>
        <w:spacing w:line="288" w:lineRule="auto"/>
        <w:rPr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EzM2UxYzI2NjgxNTNkMDkyMTA0ZjZjNzlmNmNjNjgifQ=="/>
  </w:docVars>
  <w:rsids>
    <w:rsidRoot w:val="00D321ED"/>
    <w:rsid w:val="00074A38"/>
    <w:rsid w:val="000E5C56"/>
    <w:rsid w:val="001B2432"/>
    <w:rsid w:val="00412D69"/>
    <w:rsid w:val="00483416"/>
    <w:rsid w:val="005E105E"/>
    <w:rsid w:val="00AE1FEF"/>
    <w:rsid w:val="00D321ED"/>
    <w:rsid w:val="00D91396"/>
    <w:rsid w:val="00FF3C0A"/>
    <w:rsid w:val="176D441D"/>
    <w:rsid w:val="63F9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列出段落1"/>
    <w:basedOn w:val="1"/>
    <w:qFormat/>
    <w:uiPriority w:val="34"/>
    <w:pPr>
      <w:spacing w:line="288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EBC156DC86584BC79A777200E50013B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CA38A9F-52D4-403F-8447-AA31A112BA32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3311745B6A492AA82FBE231A9A08D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AE2AC79-BD6F-4EA9-81D7-7E9DC46CD475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4335144112942EE909763C0D8AD371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8B4951A-4B2F-46B7-BDA0-6D07E93BD30A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F0ABE38EE0443F2AC940B5CA229ABA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9CBBA3-8051-4F31-AF66-9E26B212D223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64B79F61E64473AB6D3F57A3D98B9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F46198B-601E-4F52-B176-43BBB95D48AB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52C06ED566A49B19A87021DA71AFA5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F536C5-AA55-44D4-B891-D2BE4D3C3904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06772282E964821A9F30949506AD91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765A845-041D-42E5-86B5-4E470BAC4D7D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FFB2FE6BFF7436FB064FAC2F69AA4D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9D00258-414C-45E0-925F-331ED15696F9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DA69207BE2941CDA7CF1370A4CF26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32B3E24-A03B-42E7-844D-EFBD8CE6831A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DDED34BC1BB4ABBA8C4BB2F2863D4D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CE70A8B-82DF-4F3B-8105-71CCBC5B8A1B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CB966F12CC344CA9AF895A0B0FEFFD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1220D1-BFAF-44D5-967D-C183ABF66BBC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B9FD7ADAFE94309A54F15EADF83F2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16B566-D0BE-4185-A855-EF15DCEEF229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02C6EC69DA14CE5A1B7828C19B69BC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147182-B09A-4D5B-872A-CA7945C18ADD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C86EC5A42A64659A4E3077AF94F1AE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F556751-CB36-4896-9A4E-26104211C5A6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49479FD085949CA903B493313155C9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AA874A-5C58-423F-BF45-7BFFA14F0C5B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5E481C6D3C34625B5A8679D9F99C7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93382D-A7CC-4656-B4BB-E0279FBCA35B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47D43600EF41928F8EAAA5051A68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58855A-B953-4619-A6D1-90CB21BCB148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7D2835D79574EED9AB99C2AC7D7C68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5801F2E-2DEB-48AA-A157-F9DBB27956AE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D364CFA8F6F4DFEB53BA6DFE32375C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F54E1EE-24FD-4777-8F71-3048D50616BE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E2CBC878640480E965E88D047A2962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1A255AE-D62A-431D-8145-786FFB533F3D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0B55D7B903643C2A38CAC41C77C958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2D1F41-A026-4FDD-9899-28B040DF0194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3AEAF1FD40441278D8EDA669EFF76D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FCBAFF-A3F6-4B49-AFC9-7A92C7E9C802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41B0100D04E46E6A049E7F196D441C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B03C8CE-FD49-4461-93BE-A491DCC869C3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AAF792D78A743A6A774B31D29CEFC3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3A8BD3-FFAD-49F7-9BBC-76782A9DAE05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479"/>
    <w:rsid w:val="00133686"/>
    <w:rsid w:val="001A0592"/>
    <w:rsid w:val="00492696"/>
    <w:rsid w:val="00A63479"/>
    <w:rsid w:val="00C60EA9"/>
    <w:rsid w:val="00D8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EBC156DC86584BC79A777200E50013B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53311745B6A492AA82FBE231A9A08D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44335144112942EE909763C0D8AD371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F0ABE38EE0443F2AC940B5CA229ABA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564B79F61E64473AB6D3F57A3D98B97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552C06ED566A49B19A87021DA71AFA5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906772282E964821A9F30949506AD91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7FFB2FE6BFF7436FB064FAC2F69AA4D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6DA69207BE2941CDA7CF1370A4CF26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4DDED34BC1BB4ABBA8C4BB2F2863D4D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4CB966F12CC344CA9AF895A0B0FEFFD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AB9FD7ADAFE94309A54F15EADF83F2D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F02C6EC69DA14CE5A1B7828C19B69BC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3C86EC5A42A64659A4E3077AF94F1AE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E49479FD085949CA903B493313155C9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85E481C6D3C34625B5A8679D9F99C7D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DF47D43600EF41928F8EAAA5051A686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57D2835D79574EED9AB99C2AC7D7C68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ED364CFA8F6F4DFEB53BA6DFE32375C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7E2CBC878640480E965E88D047A2962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E0B55D7B903643C2A38CAC41C77C958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A3AEAF1FD40441278D8EDA669EFF76D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841B0100D04E46E6A049E7F196D441C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9AAF792D78A743A6A774B31D29CEFC3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3AD6B5303F8146F1B9A23D40DDA3A62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9DF06733729B43A9A3AB1CE0FD2047B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143</Words>
  <Characters>817</Characters>
  <Lines>6</Lines>
  <Paragraphs>1</Paragraphs>
  <TotalTime>2</TotalTime>
  <ScaleCrop>false</ScaleCrop>
  <LinksUpToDate>false</LinksUpToDate>
  <CharactersWithSpaces>959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2019-07-12T08:11:00Z</dcterms:created>
  <dc:creator>dongYP</dc:creator>
  <cp:lastModifiedBy>萱萱</cp:lastModifiedBy>
  <dcterms:modified xsi:type="dcterms:W3CDTF">2024-04-25T06:06:13Z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29763AC26CC74BE5918FFD503E48DFA1_12</vt:lpwstr>
  </property>
</Properties>
</file>