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供暖空调系统的冷、热源机组能效均优于现行国家标准《公共建筑节能设计标准》GB 50189的规定以及现行有关国家标准能效限定值的要求。（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提高3%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645357603"/>
            <w:placeholder>
              <w:docPart w:val="81CD68DC1D4345068E0866EC9B39D1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提高4%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能效比（EER）、能源消耗效率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热效率值（η）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150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450278096"/>
            <w:placeholder>
              <w:docPart w:val="8B3289D0717E45328E93EC49D4B29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/>
        <w:jc w:val="left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本项目采暖热源为市政热源，不对其热源机组能效进行评价。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项目住宅户内采用分体空调或多联式空调，分体空调能效比EER比《公共建筑节能设计标准》GB50189提高16%，且满足《建筑节能与可再生能源利用通用规范》GB55015表3.2.13的规定；多联式空调（热泵）机组IPLV(C)比《公共建筑节能设计标准》GB50189提高16%，且满足《建筑节能与可再生能源利用通用规范》GB55015表3.2.12的规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2）冷热源机组采购清单、产品</w:t>
      </w:r>
      <w:r>
        <w:rPr>
          <w:rFonts w:ascii="Times New Roman" w:hAnsi="Times New Roman" w:cs="Times New Roman" w:eastAsiaTheme="majorEastAsia"/>
        </w:rPr>
        <w:t>说明书、</w:t>
      </w:r>
      <w:r>
        <w:rPr>
          <w:rFonts w:hint="eastAsia" w:ascii="Times New Roman" w:hAnsi="Times New Roman" w:cs="Times New Roman" w:eastAsiaTheme="majorEastAsia"/>
        </w:rPr>
        <w:t>产品型式性能检测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adjustRightInd w:val="0"/>
        <w:snapToGrid w:val="0"/>
        <w:spacing w:line="288" w:lineRule="auto"/>
        <w:ind w:left="-55" w:leftChars="-52" w:hanging="54" w:hangingChars="26"/>
        <w:rPr>
          <w:rFonts w:ascii="宋体" w:hAnsi="宋体" w:cs="宋体"/>
          <w:bCs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1）暖通专业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施工</w:t>
            </w:r>
            <w:r>
              <w:rPr>
                <w:rFonts w:hint="eastAsia" w:ascii="Times New Roman" w:hAnsi="Times New Roman" w:cs="Times New Roman" w:eastAsiaTheme="majorEastAsia"/>
              </w:rPr>
              <w:t>图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图纸</w:t>
            </w:r>
            <w:r>
              <w:rPr>
                <w:rFonts w:hint="eastAsia" w:ascii="Times New Roman" w:hAnsi="Times New Roman" w:cs="Times New Roman" w:eastAsiaTheme="majorEastAsia"/>
              </w:rPr>
              <w:t>及设计说明，</w:t>
            </w:r>
            <w:r>
              <w:rPr>
                <w:rFonts w:ascii="Times New Roman" w:hAnsi="Times New Roman" w:cs="Times New Roman" w:eastAsiaTheme="majorEastAsia"/>
              </w:rPr>
              <w:t>包含设备表等设计文件</w:t>
            </w:r>
            <w:r>
              <w:rPr>
                <w:rFonts w:hint="eastAsia" w:ascii="Times New Roman" w:hAnsi="Times New Roman" w:cs="Times New Roman" w:eastAsiaTheme="majorEastAsia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E27289"/>
    <w:rsid w:val="00F56B40"/>
    <w:rsid w:val="747B596E"/>
    <w:rsid w:val="7A33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82CE6813404AC78C9196A209761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F4073-BA9B-48C9-87D8-78D8DDC53F04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358D8B-9650-4747-BFC7-7567B6C8B983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A2CC2-90A1-4256-90FB-6455E47D9C6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80DF-1388-4D9F-9F2D-306C63509C5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C336B-0373-414C-B409-36B6BD1D897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B218D-2BB8-40CC-9A72-3966A769D1F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EBCD5A-BC28-42AA-B8FA-E84A9A79BC5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A82CE6813404AC78C9196A209761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39146122C54762A56DF7CB6D31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6A2D5E813D4792B202B63E55097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F6F582F2B14E22AB0BB128902F5E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CD68DC1D4345068E0866EC9B39D1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B5276150C9402BB28A9BF48339A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38ED1966C264C2897B7995A37CFD5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3FCDDAA0204B9DA09DD69B5F5376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18229AB45C45CA9C380BAE9C17F2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B3289D0717E45328E93EC49D4B29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D6B374C47B44891A227BE1F7178D8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2D6CB2437934D6A9CB64AE6BD52B8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919</Characters>
  <Lines>7</Lines>
  <Paragraphs>2</Paragraphs>
  <TotalTime>2</TotalTime>
  <ScaleCrop>false</ScaleCrop>
  <LinksUpToDate>false</LinksUpToDate>
  <CharactersWithSpaces>1078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萱萱</cp:lastModifiedBy>
  <dcterms:modified xsi:type="dcterms:W3CDTF">2024-04-25T02:54:27Z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CE46F1B3F6D34DE380DB0AD49C72A1DB_12</vt:lpwstr>
  </property>
</Properties>
</file>