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2座4mx4mx2.5m水箱，单座水箱有效容积为32m³，采用食品级钢板材质且不低于S304。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符合标准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1、本工程采用成品生活水箱，环保卫生，符合国家现行有关标准要求。生活水箱检查口加锁，溢流管及通气管口外包钢丝防虫网。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2、进水管位置的设置能有效防止水箱形成死水区，水泵出水管设置消毒装置，保证用水安全。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>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）给排水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施工图</w:t>
            </w:r>
            <w:r>
              <w:rPr>
                <w:rFonts w:ascii="Times New Roman" w:hAnsi="Times New Roman" w:eastAsia="宋体" w:cs="Times New Roman"/>
                <w:szCs w:val="21"/>
              </w:rPr>
              <w:t>图纸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，含</w:t>
            </w:r>
            <w:r>
              <w:rPr>
                <w:rFonts w:ascii="Times New Roman" w:hAnsi="Times New Roman" w:eastAsia="宋体" w:cs="Times New Roman"/>
                <w:szCs w:val="21"/>
              </w:rPr>
              <w:t>设计说明、储水设施详图、设备材料表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495581"/>
    <w:rsid w:val="00074A38"/>
    <w:rsid w:val="00082DDE"/>
    <w:rsid w:val="004022F6"/>
    <w:rsid w:val="00495581"/>
    <w:rsid w:val="00712EE2"/>
    <w:rsid w:val="00734E62"/>
    <w:rsid w:val="211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3FEA8B35AFB4395953534856D2BA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297</Characters>
  <Lines>2</Lines>
  <Paragraphs>1</Paragraphs>
  <TotalTime>4</TotalTime>
  <ScaleCrop>false</ScaleCrop>
  <LinksUpToDate>false</LinksUpToDate>
  <CharactersWithSpaces>347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萱萱</cp:lastModifiedBy>
  <dcterms:modified xsi:type="dcterms:W3CDTF">2024-04-25T01:21:36Z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3BDA61D5B72047B3BA396B75E9E8F8F2_12</vt:lpwstr>
  </property>
</Properties>
</file>