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6 生活便利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无障碍步行系统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公共交通站点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电动汽车配套措施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自行车停放合理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设备管理系统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信息网络系统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评分项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公共交通便捷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公共区域全龄化设计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公共服务便利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城市开敞空间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健康场地和空间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能源管理系统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空气质量监测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用水计量、水质监测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智能服务系统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6.2.10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物业全过程管理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6.2.11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节水用水定额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6.2.12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运行效果评估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6.2.13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绿色建筑宣传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24.0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