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9 提高与创新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评分项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能耗高要求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建筑风貌适宜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废旧场地利用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绿容率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工业化建造要求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BIM技术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建筑碳排放量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绿色施工管理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工程质量保险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9.2.10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其他创新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180.0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