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DC" w:rsidRPr="007B72E3" w:rsidRDefault="00F559DC" w:rsidP="00F559DC">
      <w:pPr>
        <w:rPr>
          <w:rFonts w:ascii="Times New Roman" w:hAnsi="Times New Roman" w:cs="AdobeSongStd-Light"/>
          <w:kern w:val="0"/>
          <w:sz w:val="44"/>
          <w:szCs w:val="44"/>
        </w:rPr>
      </w:pPr>
    </w:p>
    <w:p w:rsidR="00F559DC" w:rsidRPr="007B72E3" w:rsidRDefault="00F559DC" w:rsidP="00F559DC">
      <w:pPr>
        <w:rPr>
          <w:rFonts w:ascii="Times New Roman" w:hAnsi="Times New Roman" w:cs="AdobeSongStd-Light"/>
          <w:kern w:val="0"/>
          <w:sz w:val="44"/>
          <w:szCs w:val="44"/>
        </w:rPr>
      </w:pPr>
    </w:p>
    <w:p w:rsidR="00F559DC" w:rsidRPr="007B72E3" w:rsidRDefault="00F559DC" w:rsidP="00F559DC">
      <w:pPr>
        <w:rPr>
          <w:rFonts w:ascii="Times New Roman" w:hAnsi="Times New Roman" w:cs="AdobeSongStd-Light"/>
          <w:kern w:val="0"/>
          <w:sz w:val="44"/>
          <w:szCs w:val="44"/>
        </w:rPr>
      </w:pPr>
    </w:p>
    <w:p w:rsidR="00F559DC" w:rsidRPr="007B72E3" w:rsidRDefault="00F559DC" w:rsidP="00F559DC">
      <w:pPr>
        <w:rPr>
          <w:rFonts w:ascii="Times New Roman" w:hAnsi="Times New Roman" w:cs="AdobeSongStd-Light"/>
          <w:kern w:val="0"/>
          <w:sz w:val="44"/>
          <w:szCs w:val="44"/>
        </w:rPr>
      </w:pPr>
    </w:p>
    <w:p w:rsidR="00F559DC" w:rsidRPr="007B72E3" w:rsidRDefault="00F559DC" w:rsidP="00F559DC">
      <w:pPr>
        <w:rPr>
          <w:rFonts w:ascii="Times New Roman" w:hAnsi="Times New Roman" w:cs="AdobeSongStd-Light"/>
          <w:kern w:val="0"/>
          <w:sz w:val="44"/>
          <w:szCs w:val="44"/>
        </w:rPr>
      </w:pPr>
      <w:r w:rsidRPr="007B72E3">
        <w:rPr>
          <w:rFonts w:ascii="Times New Roman" w:hAnsi="Times New Roman" w:cs="AdobeSongStd-Light" w:hint="eastAsia"/>
          <w:kern w:val="0"/>
          <w:sz w:val="44"/>
          <w:szCs w:val="44"/>
        </w:rPr>
        <w:t>可再利用和可再循环材料用量比例计算书</w:t>
      </w:r>
    </w:p>
    <w:p w:rsidR="00F559DC" w:rsidRPr="007B72E3" w:rsidRDefault="00F559DC">
      <w:pPr>
        <w:widowControl/>
        <w:jc w:val="left"/>
        <w:rPr>
          <w:rFonts w:ascii="Times New Roman" w:hAnsi="Times New Roman" w:cs="AdobeSongStd-Light"/>
          <w:kern w:val="0"/>
          <w:sz w:val="44"/>
          <w:szCs w:val="44"/>
        </w:rPr>
      </w:pPr>
      <w:r w:rsidRPr="007B72E3">
        <w:rPr>
          <w:rFonts w:ascii="Times New Roman" w:hAnsi="Times New Roman" w:cs="AdobeSongStd-Light"/>
          <w:kern w:val="0"/>
          <w:sz w:val="44"/>
          <w:szCs w:val="44"/>
        </w:rPr>
        <w:br w:type="page"/>
      </w:r>
    </w:p>
    <w:p w:rsidR="00F559DC" w:rsidRPr="007B72E3" w:rsidRDefault="00F559DC" w:rsidP="00F559DC">
      <w:pPr>
        <w:pStyle w:val="2"/>
        <w:rPr>
          <w:rFonts w:ascii="Times New Roman" w:eastAsiaTheme="minorEastAsia" w:hAnsi="Times New Roman"/>
        </w:rPr>
      </w:pPr>
      <w:r w:rsidRPr="007B72E3">
        <w:rPr>
          <w:rFonts w:ascii="Times New Roman" w:eastAsiaTheme="minorEastAsia" w:hAnsi="Times New Roman" w:hint="eastAsia"/>
        </w:rPr>
        <w:lastRenderedPageBreak/>
        <w:t>一、设计要求</w:t>
      </w:r>
    </w:p>
    <w:p w:rsidR="00F559DC" w:rsidRPr="007B72E3" w:rsidRDefault="00F559DC" w:rsidP="00F559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hAnsi="Times New Roman" w:cs="AdobeSongStd-Light"/>
          <w:kern w:val="0"/>
          <w:sz w:val="24"/>
          <w:szCs w:val="24"/>
        </w:rPr>
      </w:pP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建筑中采用的可再循环建筑材料和可再利用建筑材料，可以减少生产加工新材料带来的资源、能源消耗和环境污染，具有良好的经济、社会和环境效益。</w:t>
      </w:r>
    </w:p>
    <w:p w:rsidR="00F559DC" w:rsidRPr="007B72E3" w:rsidRDefault="00F559DC" w:rsidP="00F559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hAnsi="Times New Roman" w:cs="AdobeSongStd-Light"/>
          <w:kern w:val="0"/>
          <w:sz w:val="24"/>
          <w:szCs w:val="24"/>
        </w:rPr>
      </w:pP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可再利用材料主要包括制品、部品或型材形式等旧建筑材料。</w:t>
      </w:r>
    </w:p>
    <w:p w:rsidR="00BD0A6C" w:rsidRPr="007B72E3" w:rsidRDefault="00F559DC" w:rsidP="00F559DC">
      <w:pPr>
        <w:spacing w:line="360" w:lineRule="auto"/>
        <w:ind w:firstLineChars="200" w:firstLine="480"/>
        <w:rPr>
          <w:rFonts w:ascii="Times New Roman" w:hAnsi="Times New Roman" w:cs="AdobeSongStd-Light"/>
          <w:kern w:val="0"/>
          <w:sz w:val="24"/>
          <w:szCs w:val="24"/>
        </w:rPr>
      </w:pP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可再循环材料主要包括金属材料（钢材、铜等）、玻璃、铝合金型材、石膏制品、木材。</w:t>
      </w:r>
    </w:p>
    <w:p w:rsidR="00F559DC" w:rsidRPr="007B72E3" w:rsidRDefault="00F559DC" w:rsidP="00F559DC">
      <w:pPr>
        <w:pStyle w:val="2"/>
        <w:rPr>
          <w:rFonts w:ascii="Times New Roman" w:eastAsiaTheme="minorEastAsia" w:hAnsi="Times New Roman"/>
        </w:rPr>
      </w:pPr>
      <w:r w:rsidRPr="007B72E3">
        <w:rPr>
          <w:rFonts w:ascii="Times New Roman" w:eastAsiaTheme="minorEastAsia" w:hAnsi="Times New Roman" w:hint="eastAsia"/>
        </w:rPr>
        <w:t>二、计算内容</w:t>
      </w:r>
    </w:p>
    <w:p w:rsidR="00F559DC" w:rsidRPr="007B72E3" w:rsidRDefault="00F559DC" w:rsidP="00F559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hAnsi="Times New Roman" w:cs="AdobeSongStd-Light"/>
          <w:kern w:val="0"/>
          <w:sz w:val="24"/>
          <w:szCs w:val="24"/>
        </w:rPr>
      </w:pPr>
      <w:r w:rsidRPr="007B72E3">
        <w:rPr>
          <w:rFonts w:ascii="Times New Roman" w:hAnsi="Times New Roman" w:cs="AdobeSongStd-Light"/>
          <w:kern w:val="0"/>
          <w:sz w:val="24"/>
          <w:szCs w:val="24"/>
          <w:u w:val="single"/>
        </w:rPr>
        <w:t xml:space="preserve">  X  X  X  X  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项目</w:t>
      </w:r>
      <w:r w:rsidRPr="007B72E3">
        <w:rPr>
          <w:rFonts w:ascii="Times New Roman" w:hAnsi="Times New Roman" w:cs="AdobeSongStd-Light"/>
          <w:kern w:val="0"/>
          <w:sz w:val="24"/>
          <w:szCs w:val="24"/>
        </w:rPr>
        <w:t>,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属于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 xml:space="preserve"> </w:t>
      </w:r>
      <w:r w:rsidRPr="007B72E3">
        <w:rPr>
          <w:rFonts w:ascii="Times New Roman" w:hAnsi="Times New Roman" w:cs="AdobeSongStd-Light"/>
          <w:kern w:val="0"/>
          <w:sz w:val="24"/>
          <w:szCs w:val="24"/>
          <w:u w:val="single"/>
        </w:rPr>
        <w:t xml:space="preserve">  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>居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 xml:space="preserve"> 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>住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 xml:space="preserve"> 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>建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 xml:space="preserve"> 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>筑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 xml:space="preserve"> 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。</w:t>
      </w:r>
    </w:p>
    <w:p w:rsidR="00F559DC" w:rsidRPr="007B72E3" w:rsidRDefault="00F559DC" w:rsidP="00F559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hAnsi="Times New Roman" w:cs="AdobeSongStd-Light"/>
          <w:kern w:val="0"/>
          <w:sz w:val="24"/>
          <w:szCs w:val="24"/>
        </w:rPr>
      </w:pP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总建筑建材用量为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 xml:space="preserve"> </w:t>
      </w:r>
      <w:r w:rsidRPr="007B72E3">
        <w:rPr>
          <w:rFonts w:ascii="Times New Roman" w:hAnsi="Times New Roman" w:cs="AdobeSongStd-Light"/>
          <w:kern w:val="0"/>
          <w:sz w:val="24"/>
          <w:szCs w:val="24"/>
          <w:u w:val="single"/>
        </w:rPr>
        <w:t xml:space="preserve">  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>26536.62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 xml:space="preserve"> 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吨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。</w:t>
      </w:r>
    </w:p>
    <w:p w:rsidR="00F559DC" w:rsidRPr="007B72E3" w:rsidRDefault="00F559DC" w:rsidP="00F559DC">
      <w:pPr>
        <w:jc w:val="center"/>
        <w:rPr>
          <w:rFonts w:ascii="Times New Roman" w:hAnsi="Times New Roman" w:cs="AdobeSongStd-Light"/>
          <w:kern w:val="0"/>
          <w:szCs w:val="21"/>
        </w:rPr>
      </w:pPr>
      <w:r w:rsidRPr="007B72E3">
        <w:rPr>
          <w:rFonts w:ascii="Times New Roman" w:hAnsi="Times New Roman" w:cs="AdobeSongStd-Light" w:hint="eastAsia"/>
          <w:kern w:val="0"/>
          <w:szCs w:val="21"/>
        </w:rPr>
        <w:t>建筑材料重量明细表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1808"/>
        <w:gridCol w:w="1185"/>
        <w:gridCol w:w="1185"/>
        <w:gridCol w:w="1185"/>
        <w:gridCol w:w="1185"/>
        <w:gridCol w:w="1186"/>
      </w:tblGrid>
      <w:tr w:rsidR="00B86707" w:rsidRPr="007B72E3" w:rsidTr="00F559DC">
        <w:trPr>
          <w:jc w:val="center"/>
        </w:trPr>
        <w:tc>
          <w:tcPr>
            <w:tcW w:w="2370" w:type="dxa"/>
            <w:gridSpan w:val="2"/>
            <w:vMerge w:val="restart"/>
            <w:vAlign w:val="center"/>
          </w:tcPr>
          <w:p w:rsidR="00F559DC" w:rsidRPr="007B72E3" w:rsidRDefault="00F559DC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建材种类</w:t>
            </w:r>
          </w:p>
        </w:tc>
        <w:tc>
          <w:tcPr>
            <w:tcW w:w="1185" w:type="dxa"/>
            <w:vAlign w:val="center"/>
          </w:tcPr>
          <w:p w:rsidR="00F559DC" w:rsidRPr="007B72E3" w:rsidRDefault="00F559DC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数量</w:t>
            </w:r>
          </w:p>
        </w:tc>
        <w:tc>
          <w:tcPr>
            <w:tcW w:w="1185" w:type="dxa"/>
            <w:vAlign w:val="center"/>
          </w:tcPr>
          <w:p w:rsidR="00F559DC" w:rsidRPr="007B72E3" w:rsidRDefault="00F559DC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密度</w:t>
            </w:r>
          </w:p>
        </w:tc>
        <w:tc>
          <w:tcPr>
            <w:tcW w:w="1185" w:type="dxa"/>
            <w:vMerge w:val="restart"/>
            <w:vAlign w:val="center"/>
          </w:tcPr>
          <w:p w:rsidR="00F559DC" w:rsidRPr="007B72E3" w:rsidRDefault="00F559DC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重量（</w:t>
            </w:r>
            <w:r w:rsidRPr="007B72E3">
              <w:rPr>
                <w:rFonts w:ascii="Times New Roman" w:hAnsi="Times New Roman" w:hint="eastAsia"/>
                <w:szCs w:val="21"/>
              </w:rPr>
              <w:t>t</w:t>
            </w:r>
            <w:r w:rsidRPr="007B72E3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185" w:type="dxa"/>
            <w:vMerge w:val="restart"/>
            <w:vAlign w:val="center"/>
          </w:tcPr>
          <w:p w:rsidR="00F559DC" w:rsidRPr="007B72E3" w:rsidRDefault="00F559DC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小计（</w:t>
            </w:r>
            <w:r w:rsidRPr="007B72E3">
              <w:rPr>
                <w:rFonts w:ascii="Times New Roman" w:hAnsi="Times New Roman" w:hint="eastAsia"/>
                <w:szCs w:val="21"/>
              </w:rPr>
              <w:t>t</w:t>
            </w:r>
            <w:r w:rsidRPr="007B72E3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186" w:type="dxa"/>
            <w:vMerge w:val="restart"/>
            <w:vAlign w:val="center"/>
          </w:tcPr>
          <w:p w:rsidR="00F559DC" w:rsidRPr="007B72E3" w:rsidRDefault="00F559DC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建材总重量（</w:t>
            </w:r>
            <w:r w:rsidRPr="007B72E3">
              <w:rPr>
                <w:rFonts w:ascii="Times New Roman" w:hAnsi="Times New Roman" w:hint="eastAsia"/>
                <w:szCs w:val="21"/>
              </w:rPr>
              <w:t>t</w:t>
            </w:r>
            <w:r w:rsidRPr="007B72E3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B86707" w:rsidRPr="007B72E3" w:rsidTr="00F559DC">
        <w:trPr>
          <w:jc w:val="center"/>
        </w:trPr>
        <w:tc>
          <w:tcPr>
            <w:tcW w:w="2370" w:type="dxa"/>
            <w:gridSpan w:val="2"/>
            <w:vMerge/>
            <w:vAlign w:val="center"/>
          </w:tcPr>
          <w:p w:rsidR="00F559DC" w:rsidRPr="007B72E3" w:rsidRDefault="00F559DC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F559DC" w:rsidRPr="007B72E3" w:rsidRDefault="00F559DC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（</w:t>
            </w:r>
            <w:r w:rsidRPr="007B72E3">
              <w:rPr>
                <w:rFonts w:ascii="Times New Roman" w:hAnsi="Times New Roman" w:hint="eastAsia"/>
                <w:szCs w:val="21"/>
              </w:rPr>
              <w:t>m</w:t>
            </w:r>
            <w:r w:rsidRPr="007B72E3">
              <w:rPr>
                <w:rFonts w:ascii="Times New Roman" w:hAnsi="Times New Roman" w:hint="eastAsia"/>
                <w:szCs w:val="21"/>
              </w:rPr>
              <w:t>³）</w:t>
            </w:r>
          </w:p>
        </w:tc>
        <w:tc>
          <w:tcPr>
            <w:tcW w:w="1185" w:type="dxa"/>
            <w:vAlign w:val="center"/>
          </w:tcPr>
          <w:p w:rsidR="00F559DC" w:rsidRPr="007B72E3" w:rsidRDefault="00F559DC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（</w:t>
            </w:r>
            <w:r w:rsidRPr="007B72E3">
              <w:rPr>
                <w:rFonts w:ascii="Times New Roman" w:hAnsi="Times New Roman" w:hint="eastAsia"/>
                <w:szCs w:val="21"/>
              </w:rPr>
              <w:t>kg/m</w:t>
            </w:r>
            <w:r w:rsidRPr="007B72E3">
              <w:rPr>
                <w:rFonts w:ascii="Times New Roman" w:hAnsi="Times New Roman" w:hint="eastAsia"/>
                <w:szCs w:val="21"/>
              </w:rPr>
              <w:t>³）</w:t>
            </w:r>
          </w:p>
        </w:tc>
        <w:tc>
          <w:tcPr>
            <w:tcW w:w="1185" w:type="dxa"/>
            <w:vMerge/>
            <w:vAlign w:val="center"/>
          </w:tcPr>
          <w:p w:rsidR="00F559DC" w:rsidRPr="007B72E3" w:rsidRDefault="00F559DC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F559DC" w:rsidRPr="007B72E3" w:rsidRDefault="00F559DC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F559DC" w:rsidRPr="007B72E3" w:rsidRDefault="00F559DC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 w:val="restart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可再利用材料</w:t>
            </w: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旧制品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Merge w:val="restart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15.49</w:t>
            </w:r>
          </w:p>
        </w:tc>
        <w:tc>
          <w:tcPr>
            <w:tcW w:w="1186" w:type="dxa"/>
            <w:vMerge w:val="restart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26536.62</w:t>
            </w: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旧部品</w:t>
            </w:r>
          </w:p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（</w:t>
            </w:r>
            <w:r w:rsidRPr="007B72E3">
              <w:rPr>
                <w:rFonts w:ascii="Times New Roman" w:hAnsi="Times New Roman" w:hint="eastAsia"/>
                <w:szCs w:val="21"/>
              </w:rPr>
              <w:t>GRC</w:t>
            </w:r>
            <w:r w:rsidRPr="007B72E3">
              <w:rPr>
                <w:rFonts w:ascii="Times New Roman" w:hAnsi="Times New Roman" w:hint="eastAsia"/>
                <w:szCs w:val="21"/>
              </w:rPr>
              <w:t>线脚</w:t>
            </w:r>
            <w:r w:rsidRPr="007B72E3">
              <w:rPr>
                <w:rFonts w:ascii="Times New Roman" w:hAnsi="Times New Roman" w:hint="eastAsia"/>
                <w:szCs w:val="21"/>
              </w:rPr>
              <w:t>m</w:t>
            </w:r>
            <w:r w:rsidRPr="007B72E3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B86707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774.26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15.49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旧型材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其他可直接再利用旧建筑材料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 w:val="restart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可再循环材料</w:t>
            </w: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钢材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1212.43</w:t>
            </w:r>
          </w:p>
        </w:tc>
        <w:tc>
          <w:tcPr>
            <w:tcW w:w="1185" w:type="dxa"/>
            <w:vMerge w:val="restart"/>
            <w:vAlign w:val="center"/>
          </w:tcPr>
          <w:p w:rsidR="00B86707" w:rsidRPr="007B72E3" w:rsidRDefault="00B86707" w:rsidP="00B86707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1749.92</w:t>
            </w: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铜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木材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245.63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800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196.50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铝合金型材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石膏制品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铝合金型材及门窗玻璃（㎡）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6912.35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45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311.06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玻璃幕墙（㎡）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其他金属材料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29.93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 w:val="restart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其他材料</w:t>
            </w: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混凝土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8354.48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2200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18379.85</w:t>
            </w:r>
          </w:p>
        </w:tc>
        <w:tc>
          <w:tcPr>
            <w:tcW w:w="1185" w:type="dxa"/>
            <w:vMerge w:val="restart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24771.22</w:t>
            </w: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建材砂浆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3766.11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乳胶漆</w:t>
            </w:r>
            <w:r w:rsidRPr="007B72E3">
              <w:rPr>
                <w:rFonts w:ascii="Times New Roman" w:hAnsi="Times New Roman" w:hint="eastAsia"/>
                <w:szCs w:val="21"/>
              </w:rPr>
              <w:t>（㎡）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20.73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屋面卷材</w:t>
            </w:r>
            <w:r w:rsidRPr="007B72E3">
              <w:rPr>
                <w:rFonts w:ascii="Times New Roman" w:hAnsi="Times New Roman" w:hint="eastAsia"/>
                <w:szCs w:val="21"/>
              </w:rPr>
              <w:t>（㎡）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5377.64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16.13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石材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砌块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2588.40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B86707" w:rsidRPr="007B72E3" w:rsidTr="00B86707">
        <w:trPr>
          <w:jc w:val="center"/>
        </w:trPr>
        <w:tc>
          <w:tcPr>
            <w:tcW w:w="562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其他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7B72E3">
              <w:rPr>
                <w:rFonts w:ascii="Times New Roman" w:hAnsi="Times New Roman" w:hint="eastAsia"/>
                <w:szCs w:val="21"/>
              </w:rPr>
              <w:t>-</w:t>
            </w:r>
          </w:p>
        </w:tc>
        <w:tc>
          <w:tcPr>
            <w:tcW w:w="1185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B86707" w:rsidRPr="007B72E3" w:rsidRDefault="00B86707" w:rsidP="00F559D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</w:tbl>
    <w:p w:rsidR="00F559DC" w:rsidRPr="007B72E3" w:rsidRDefault="00B86707" w:rsidP="00B86707">
      <w:pPr>
        <w:jc w:val="left"/>
        <w:rPr>
          <w:rFonts w:ascii="Times New Roman" w:hAnsi="Times New Roman"/>
          <w:szCs w:val="21"/>
        </w:rPr>
      </w:pPr>
      <w:r w:rsidRPr="007B72E3">
        <w:rPr>
          <w:rFonts w:ascii="Times New Roman" w:hAnsi="Times New Roman" w:hint="eastAsia"/>
          <w:szCs w:val="21"/>
        </w:rPr>
        <w:t>注：甲方需保证所用可再循环材料其安全性、环保性均能够满足现行国家标准的相关要求。表中“其他”材料请说明名称、类型、用途。</w:t>
      </w:r>
    </w:p>
    <w:p w:rsidR="00B86707" w:rsidRPr="00A0486F" w:rsidRDefault="00B86707" w:rsidP="00A0486F">
      <w:pPr>
        <w:spacing w:line="360" w:lineRule="auto"/>
        <w:ind w:firstLineChars="200" w:firstLine="480"/>
        <w:jc w:val="left"/>
        <w:rPr>
          <w:rFonts w:ascii="Times New Roman" w:hAnsi="Times New Roman" w:cs="AdobeSongStd-Light"/>
          <w:kern w:val="0"/>
          <w:sz w:val="24"/>
          <w:szCs w:val="24"/>
        </w:rPr>
      </w:pPr>
      <w:r w:rsidRPr="00A0486F">
        <w:rPr>
          <w:rFonts w:ascii="Times New Roman" w:hAnsi="Times New Roman" w:hint="eastAsia"/>
          <w:sz w:val="24"/>
          <w:szCs w:val="24"/>
        </w:rPr>
        <w:t>由上表</w:t>
      </w:r>
      <w:r w:rsidRPr="00A0486F">
        <w:rPr>
          <w:rFonts w:ascii="Times New Roman" w:hAnsi="Times New Roman"/>
          <w:sz w:val="24"/>
          <w:szCs w:val="24"/>
        </w:rPr>
        <w:t xml:space="preserve">, </w:t>
      </w:r>
      <w:r w:rsidRPr="00A0486F">
        <w:rPr>
          <w:rFonts w:ascii="Times New Roman" w:hAnsi="Times New Roman"/>
          <w:sz w:val="24"/>
          <w:szCs w:val="24"/>
        </w:rPr>
        <w:t>本项目建筑材料总重量为</w:t>
      </w:r>
      <w:r w:rsidR="007B72E3" w:rsidRPr="00A0486F">
        <w:rPr>
          <w:rFonts w:ascii="Times New Roman" w:hAnsi="Times New Roman" w:hint="eastAsia"/>
          <w:sz w:val="24"/>
          <w:szCs w:val="24"/>
        </w:rPr>
        <w:t xml:space="preserve"> </w:t>
      </w:r>
      <w:r w:rsidRPr="00A0486F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 xml:space="preserve"> </w:t>
      </w:r>
      <w:r w:rsidRPr="00A0486F">
        <w:rPr>
          <w:rFonts w:ascii="Times New Roman" w:hAnsi="Times New Roman" w:cs="AdobeSongStd-Light"/>
          <w:kern w:val="0"/>
          <w:sz w:val="24"/>
          <w:szCs w:val="24"/>
          <w:u w:val="single"/>
        </w:rPr>
        <w:t xml:space="preserve">  </w:t>
      </w:r>
      <w:r w:rsidRPr="00A0486F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 xml:space="preserve">26536.62 </w:t>
      </w:r>
      <w:r w:rsidRPr="00A0486F">
        <w:rPr>
          <w:rFonts w:ascii="Times New Roman" w:hAnsi="Times New Roman" w:cs="AdobeSongStd-Light"/>
          <w:kern w:val="0"/>
          <w:sz w:val="24"/>
          <w:szCs w:val="24"/>
        </w:rPr>
        <w:t xml:space="preserve"> </w:t>
      </w:r>
      <w:r w:rsidRPr="00A0486F">
        <w:rPr>
          <w:rFonts w:ascii="Times New Roman" w:hAnsi="Times New Roman" w:cs="AdobeSongStd-Light" w:hint="eastAsia"/>
          <w:kern w:val="0"/>
          <w:sz w:val="24"/>
          <w:szCs w:val="24"/>
        </w:rPr>
        <w:t>t</w:t>
      </w:r>
      <w:r w:rsidR="007B72E3" w:rsidRPr="00A0486F">
        <w:rPr>
          <w:rFonts w:ascii="Times New Roman" w:hAnsi="Times New Roman" w:cs="AdobeSongStd-Light" w:hint="eastAsia"/>
          <w:kern w:val="0"/>
          <w:sz w:val="24"/>
          <w:szCs w:val="24"/>
        </w:rPr>
        <w:t>，</w:t>
      </w:r>
    </w:p>
    <w:p w:rsidR="007B72E3" w:rsidRPr="00A0486F" w:rsidRDefault="007B72E3" w:rsidP="00A0486F">
      <w:pPr>
        <w:spacing w:line="360" w:lineRule="auto"/>
        <w:ind w:firstLineChars="200" w:firstLine="480"/>
        <w:jc w:val="left"/>
        <w:rPr>
          <w:rFonts w:ascii="Times New Roman" w:hAnsi="Times New Roman" w:cs="AdobeSongStd-Light"/>
          <w:kern w:val="0"/>
          <w:sz w:val="24"/>
          <w:szCs w:val="24"/>
        </w:rPr>
      </w:pPr>
      <w:r w:rsidRPr="00A0486F">
        <w:rPr>
          <w:rFonts w:ascii="Times New Roman" w:hAnsi="Times New Roman" w:hint="eastAsia"/>
          <w:sz w:val="24"/>
          <w:szCs w:val="24"/>
        </w:rPr>
        <w:t>可再利用和可再循环材料重量为</w:t>
      </w:r>
      <w:r w:rsidRPr="00A0486F">
        <w:rPr>
          <w:rFonts w:ascii="Times New Roman" w:hAnsi="Times New Roman" w:hint="eastAsia"/>
          <w:sz w:val="24"/>
          <w:szCs w:val="24"/>
        </w:rPr>
        <w:t xml:space="preserve"> </w:t>
      </w:r>
      <w:r w:rsidRPr="00A0486F">
        <w:rPr>
          <w:rFonts w:ascii="Times New Roman" w:hAnsi="Times New Roman"/>
          <w:sz w:val="24"/>
          <w:szCs w:val="24"/>
        </w:rPr>
        <w:t xml:space="preserve"> </w:t>
      </w:r>
      <w:r w:rsidRPr="00A0486F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 xml:space="preserve"> </w:t>
      </w:r>
      <w:r w:rsidRPr="00A0486F">
        <w:rPr>
          <w:rFonts w:ascii="Times New Roman" w:hAnsi="Times New Roman" w:cs="AdobeSongStd-Light"/>
          <w:kern w:val="0"/>
          <w:sz w:val="24"/>
          <w:szCs w:val="24"/>
          <w:u w:val="single"/>
        </w:rPr>
        <w:t xml:space="preserve">  </w:t>
      </w:r>
      <w:r w:rsidRPr="00A0486F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>1765.40</w:t>
      </w:r>
      <w:r w:rsidRPr="00A0486F">
        <w:rPr>
          <w:rFonts w:ascii="Times New Roman" w:hAnsi="Times New Roman" w:cs="AdobeSongStd-Light" w:hint="eastAsia"/>
          <w:kern w:val="0"/>
          <w:sz w:val="24"/>
          <w:szCs w:val="24"/>
          <w:u w:val="single"/>
        </w:rPr>
        <w:t xml:space="preserve"> </w:t>
      </w:r>
      <w:r w:rsidRPr="00A0486F">
        <w:rPr>
          <w:rFonts w:ascii="Times New Roman" w:hAnsi="Times New Roman" w:cs="AdobeSongStd-Light"/>
          <w:kern w:val="0"/>
          <w:sz w:val="24"/>
          <w:szCs w:val="24"/>
        </w:rPr>
        <w:t xml:space="preserve"> </w:t>
      </w:r>
      <w:r w:rsidRPr="00A0486F">
        <w:rPr>
          <w:rFonts w:ascii="Times New Roman" w:hAnsi="Times New Roman" w:cs="AdobeSongStd-Light" w:hint="eastAsia"/>
          <w:kern w:val="0"/>
          <w:sz w:val="24"/>
          <w:szCs w:val="24"/>
        </w:rPr>
        <w:t>t</w:t>
      </w:r>
      <w:r w:rsidRPr="00A0486F">
        <w:rPr>
          <w:rFonts w:ascii="Times New Roman" w:hAnsi="Times New Roman" w:cs="AdobeSongStd-Light"/>
          <w:kern w:val="0"/>
          <w:sz w:val="24"/>
          <w:szCs w:val="24"/>
        </w:rPr>
        <w:t>.</w:t>
      </w:r>
      <w:r w:rsidRPr="00A0486F">
        <w:rPr>
          <w:rFonts w:ascii="Times New Roman" w:hAnsi="Times New Roman" w:cs="AdobeSongStd-Light" w:hint="eastAsia"/>
          <w:kern w:val="0"/>
          <w:sz w:val="24"/>
          <w:szCs w:val="24"/>
        </w:rPr>
        <w:t>。</w:t>
      </w:r>
    </w:p>
    <w:p w:rsidR="007B72E3" w:rsidRPr="00A0486F" w:rsidRDefault="007B72E3" w:rsidP="00A0486F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A0486F">
        <w:rPr>
          <w:rFonts w:ascii="Times New Roman" w:hAnsi="Times New Roman" w:hint="eastAsia"/>
          <w:sz w:val="24"/>
          <w:szCs w:val="24"/>
        </w:rPr>
        <w:t>可再利用和可再循环材料用量比例</w:t>
      </w:r>
      <w:r w:rsidRPr="00A0486F">
        <w:rPr>
          <w:rFonts w:ascii="Times New Roman" w:hAnsi="Times New Roman" w:hint="eastAsia"/>
          <w:sz w:val="24"/>
          <w:szCs w:val="24"/>
        </w:rPr>
        <w:t xml:space="preserve"> </w:t>
      </w:r>
      <w:r w:rsidRPr="00A0486F">
        <w:rPr>
          <w:rFonts w:ascii="Times New Roman" w:hAnsi="Times New Roman"/>
          <w:sz w:val="24"/>
          <w:szCs w:val="24"/>
        </w:rPr>
        <w:t>=</w:t>
      </w:r>
      <w:r w:rsidRPr="00A0486F">
        <w:rPr>
          <w:rFonts w:ascii="Times New Roman" w:hAnsi="Times New Roman" w:hint="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可再利用和可再循环材料重量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项目建筑材料总重量</m:t>
            </m:r>
          </m:den>
        </m:f>
      </m:oMath>
      <w:r w:rsidRPr="00A0486F">
        <w:rPr>
          <w:rFonts w:ascii="Times New Roman" w:hAnsi="Times New Roman" w:hint="eastAsia"/>
          <w:sz w:val="24"/>
          <w:szCs w:val="24"/>
        </w:rPr>
        <w:t xml:space="preserve"> </w:t>
      </w:r>
      <w:r w:rsidRPr="00A0486F">
        <w:rPr>
          <w:rFonts w:ascii="Times New Roman" w:hAnsi="Times New Roman" w:hint="eastAsia"/>
          <w:sz w:val="24"/>
          <w:szCs w:val="24"/>
        </w:rPr>
        <w:t>×</w:t>
      </w:r>
      <w:r w:rsidRPr="00A0486F">
        <w:rPr>
          <w:rFonts w:ascii="Times New Roman" w:hAnsi="Times New Roman" w:hint="eastAsia"/>
          <w:sz w:val="24"/>
          <w:szCs w:val="24"/>
        </w:rPr>
        <w:t xml:space="preserve"> 100%</w:t>
      </w:r>
    </w:p>
    <w:p w:rsidR="007B72E3" w:rsidRPr="00A0486F" w:rsidRDefault="007B72E3" w:rsidP="00A0486F">
      <w:pPr>
        <w:spacing w:line="360" w:lineRule="auto"/>
        <w:ind w:firstLineChars="200" w:firstLine="480"/>
        <w:jc w:val="left"/>
        <w:rPr>
          <w:rFonts w:ascii="Times New Roman" w:hAnsi="Times New Roman" w:hint="eastAsia"/>
          <w:sz w:val="24"/>
          <w:szCs w:val="24"/>
        </w:rPr>
      </w:pPr>
      <w:r w:rsidRPr="00A0486F">
        <w:rPr>
          <w:rFonts w:ascii="Times New Roman" w:hAnsi="Times New Roman"/>
          <w:sz w:val="24"/>
          <w:szCs w:val="24"/>
        </w:rPr>
        <w:tab/>
      </w:r>
      <w:r w:rsidRPr="00A0486F">
        <w:rPr>
          <w:rFonts w:ascii="Times New Roman" w:hAnsi="Times New Roman"/>
          <w:sz w:val="24"/>
          <w:szCs w:val="24"/>
        </w:rPr>
        <w:tab/>
      </w:r>
      <w:r w:rsidRPr="00A0486F">
        <w:rPr>
          <w:rFonts w:ascii="Times New Roman" w:hAnsi="Times New Roman"/>
          <w:sz w:val="24"/>
          <w:szCs w:val="24"/>
        </w:rPr>
        <w:tab/>
      </w:r>
      <w:r w:rsidRPr="00A0486F">
        <w:rPr>
          <w:rFonts w:ascii="Times New Roman" w:hAnsi="Times New Roman"/>
          <w:sz w:val="24"/>
          <w:szCs w:val="24"/>
        </w:rPr>
        <w:tab/>
      </w:r>
      <w:r w:rsidRPr="00A0486F">
        <w:rPr>
          <w:rFonts w:ascii="Times New Roman" w:hAnsi="Times New Roman"/>
          <w:sz w:val="24"/>
          <w:szCs w:val="24"/>
        </w:rPr>
        <w:tab/>
      </w:r>
      <w:r w:rsidRPr="00A0486F">
        <w:rPr>
          <w:rFonts w:ascii="Times New Roman" w:hAnsi="Times New Roman"/>
          <w:sz w:val="24"/>
          <w:szCs w:val="24"/>
        </w:rPr>
        <w:tab/>
      </w:r>
      <w:r w:rsidRPr="00A0486F">
        <w:rPr>
          <w:rFonts w:ascii="Times New Roman" w:hAnsi="Times New Roman"/>
          <w:sz w:val="24"/>
          <w:szCs w:val="24"/>
        </w:rPr>
        <w:tab/>
        <w:t xml:space="preserve">   </w:t>
      </w:r>
      <w:r w:rsidRPr="00A0486F">
        <w:rPr>
          <w:rFonts w:ascii="Times New Roman" w:hAnsi="Times New Roman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 w:hint="eastAsia"/>
                <w:sz w:val="24"/>
                <w:szCs w:val="24"/>
              </w:rPr>
              <m:t>1765.40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26536.62</m:t>
            </m:r>
          </m:den>
        </m:f>
      </m:oMath>
      <w:r w:rsidRPr="00A0486F">
        <w:rPr>
          <w:rFonts w:ascii="Times New Roman" w:hAnsi="Times New Roman" w:hint="eastAsia"/>
          <w:sz w:val="24"/>
          <w:szCs w:val="24"/>
        </w:rPr>
        <w:t xml:space="preserve"> </w:t>
      </w:r>
      <w:r w:rsidRPr="00A0486F">
        <w:rPr>
          <w:rFonts w:ascii="Times New Roman" w:hAnsi="Times New Roman" w:hint="eastAsia"/>
          <w:sz w:val="24"/>
          <w:szCs w:val="24"/>
        </w:rPr>
        <w:t>×</w:t>
      </w:r>
      <w:r w:rsidRPr="00A0486F">
        <w:rPr>
          <w:rFonts w:ascii="Times New Roman" w:hAnsi="Times New Roman" w:hint="eastAsia"/>
          <w:sz w:val="24"/>
          <w:szCs w:val="24"/>
        </w:rPr>
        <w:t xml:space="preserve"> </w:t>
      </w:r>
      <w:r w:rsidRPr="00A0486F">
        <w:rPr>
          <w:rFonts w:ascii="Times New Roman" w:hAnsi="Times New Roman" w:hint="eastAsia"/>
          <w:sz w:val="24"/>
          <w:szCs w:val="24"/>
        </w:rPr>
        <w:t>100%</w:t>
      </w:r>
      <w:r w:rsidRPr="00A0486F">
        <w:rPr>
          <w:rFonts w:ascii="Times New Roman" w:hAnsi="Times New Roman"/>
          <w:sz w:val="24"/>
          <w:szCs w:val="24"/>
        </w:rPr>
        <w:t xml:space="preserve"> </w:t>
      </w:r>
      <w:r w:rsidRPr="00A0486F">
        <w:rPr>
          <w:rFonts w:ascii="Times New Roman" w:hAnsi="Times New Roman" w:hint="eastAsia"/>
          <w:sz w:val="24"/>
          <w:szCs w:val="24"/>
        </w:rPr>
        <w:t>=</w:t>
      </w:r>
      <w:r w:rsidRPr="00A0486F">
        <w:rPr>
          <w:rFonts w:ascii="Times New Roman" w:hAnsi="Times New Roman"/>
          <w:sz w:val="24"/>
          <w:szCs w:val="24"/>
        </w:rPr>
        <w:t xml:space="preserve"> </w:t>
      </w:r>
      <w:r w:rsidRPr="00A0486F">
        <w:rPr>
          <w:rFonts w:ascii="Times New Roman" w:hAnsi="Times New Roman" w:hint="eastAsia"/>
          <w:sz w:val="24"/>
          <w:szCs w:val="24"/>
        </w:rPr>
        <w:t>6.65%</w:t>
      </w:r>
    </w:p>
    <w:p w:rsidR="007B72E3" w:rsidRPr="007B72E3" w:rsidRDefault="007B72E3" w:rsidP="007B72E3">
      <w:pPr>
        <w:pStyle w:val="2"/>
        <w:rPr>
          <w:rFonts w:ascii="Times New Roman" w:eastAsiaTheme="minorEastAsia" w:hAnsi="Times New Roman"/>
        </w:rPr>
      </w:pPr>
      <w:r w:rsidRPr="007B72E3">
        <w:rPr>
          <w:rFonts w:ascii="Times New Roman" w:eastAsiaTheme="minorEastAsia" w:hAnsi="Times New Roman" w:hint="eastAsia"/>
        </w:rPr>
        <w:t>三</w:t>
      </w:r>
      <w:r w:rsidRPr="007B72E3">
        <w:rPr>
          <w:rFonts w:ascii="Times New Roman" w:eastAsiaTheme="minorEastAsia" w:hAnsi="Times New Roman" w:hint="eastAsia"/>
        </w:rPr>
        <w:t>、</w:t>
      </w:r>
      <w:r w:rsidRPr="007B72E3">
        <w:rPr>
          <w:rFonts w:ascii="Times New Roman" w:eastAsiaTheme="minorEastAsia" w:hAnsi="Times New Roman" w:hint="eastAsia"/>
        </w:rPr>
        <w:t>结论</w:t>
      </w:r>
    </w:p>
    <w:p w:rsidR="007B72E3" w:rsidRPr="007B72E3" w:rsidRDefault="007B72E3" w:rsidP="00A0486F">
      <w:pPr>
        <w:ind w:firstLineChars="200" w:firstLine="480"/>
        <w:rPr>
          <w:rFonts w:ascii="Times New Roman" w:hAnsi="Times New Roman" w:hint="eastAsia"/>
        </w:rPr>
      </w:pP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本工程可再利用和可再循环材料用量比例为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6.65%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，依据《绿色建筑评价标准》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 xml:space="preserve"> GB/T</w:t>
      </w:r>
      <w:r w:rsidRPr="007B72E3">
        <w:rPr>
          <w:rFonts w:ascii="Times New Roman" w:hAnsi="Times New Roman" w:cs="AdobeSongStd-Light"/>
          <w:kern w:val="0"/>
          <w:sz w:val="24"/>
          <w:szCs w:val="24"/>
        </w:rPr>
        <w:t xml:space="preserve"> 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50378-2019</w:t>
      </w:r>
      <w:r w:rsidRPr="007B72E3">
        <w:rPr>
          <w:rFonts w:ascii="Times New Roman" w:hAnsi="Times New Roman" w:cs="AdobeSongStd-Light"/>
          <w:kern w:val="0"/>
          <w:sz w:val="24"/>
          <w:szCs w:val="24"/>
        </w:rPr>
        <w:t xml:space="preserve"> 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第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7.2.17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条，可再循环材料和可再利用材料用量比例，住宅建筑达到</w:t>
      </w:r>
      <w:r w:rsidRPr="007B72E3">
        <w:rPr>
          <w:rFonts w:ascii="Times New Roman" w:hAnsi="Times New Roman" w:cs="AdobeSongStd-Light"/>
          <w:kern w:val="0"/>
          <w:sz w:val="24"/>
          <w:szCs w:val="24"/>
        </w:rPr>
        <w:t>6%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，得</w:t>
      </w:r>
      <w:r w:rsidRPr="007B72E3">
        <w:rPr>
          <w:rFonts w:ascii="Times New Roman" w:hAnsi="Times New Roman" w:cs="AdobeSongStd-Light"/>
          <w:kern w:val="0"/>
          <w:sz w:val="24"/>
          <w:szCs w:val="24"/>
        </w:rPr>
        <w:t>3</w:t>
      </w:r>
      <w:r w:rsidRPr="007B72E3">
        <w:rPr>
          <w:rFonts w:ascii="Times New Roman" w:hAnsi="Times New Roman" w:cs="AdobeSongStd-Light"/>
          <w:kern w:val="0"/>
          <w:sz w:val="24"/>
          <w:szCs w:val="24"/>
        </w:rPr>
        <w:t>分</w:t>
      </w:r>
      <w:r w:rsidRPr="007B72E3">
        <w:rPr>
          <w:rFonts w:ascii="Times New Roman" w:hAnsi="Times New Roman" w:cs="AdobeSongStd-Light" w:hint="eastAsia"/>
          <w:kern w:val="0"/>
          <w:sz w:val="24"/>
          <w:szCs w:val="24"/>
        </w:rPr>
        <w:t>。</w:t>
      </w:r>
    </w:p>
    <w:p w:rsidR="00B86707" w:rsidRPr="007B72E3" w:rsidRDefault="00B86707" w:rsidP="00B86707">
      <w:pPr>
        <w:jc w:val="left"/>
        <w:rPr>
          <w:rFonts w:ascii="Times New Roman" w:hAnsi="Times New Roman" w:hint="eastAsia"/>
          <w:szCs w:val="21"/>
        </w:rPr>
      </w:pPr>
      <w:bookmarkStart w:id="0" w:name="_GoBack"/>
      <w:bookmarkEnd w:id="0"/>
    </w:p>
    <w:sectPr w:rsidR="00B86707" w:rsidRPr="007B7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92" w:rsidRDefault="00060492" w:rsidP="00716024">
      <w:r>
        <w:separator/>
      </w:r>
    </w:p>
  </w:endnote>
  <w:endnote w:type="continuationSeparator" w:id="0">
    <w:p w:rsidR="00060492" w:rsidRDefault="00060492" w:rsidP="0071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SongStd-Ligh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92" w:rsidRDefault="00060492" w:rsidP="00716024">
      <w:r>
        <w:separator/>
      </w:r>
    </w:p>
  </w:footnote>
  <w:footnote w:type="continuationSeparator" w:id="0">
    <w:p w:rsidR="00060492" w:rsidRDefault="00060492" w:rsidP="0071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98"/>
    <w:rsid w:val="00060492"/>
    <w:rsid w:val="00716024"/>
    <w:rsid w:val="007B72E3"/>
    <w:rsid w:val="008807E6"/>
    <w:rsid w:val="00A0486F"/>
    <w:rsid w:val="00A66B26"/>
    <w:rsid w:val="00B86707"/>
    <w:rsid w:val="00BD0A6C"/>
    <w:rsid w:val="00D31898"/>
    <w:rsid w:val="00F5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790AA"/>
  <w15:chartTrackingRefBased/>
  <w15:docId w15:val="{18907EB5-CE0C-40B6-86C9-772758E3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559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02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559D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F5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B72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2020-10-22T08:21:00Z</dcterms:created>
  <dcterms:modified xsi:type="dcterms:W3CDTF">2020-10-23T02:33:00Z</dcterms:modified>
</cp:coreProperties>
</file>