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同济襄阳医院1</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襄阳市卫生健康委员会</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71.9</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0　星级要求且每类指标评分项得分不小于其评分项的满分值的30%（见表1），评分项与加分项的加权总得分达到　0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67.0</w:t>
            </w:r>
          </w:p>
        </w:tc>
        <w:tc>
          <w:tcPr>
            <w:tcW w:w="1900" w:type="dxa"/>
            <w:vAlign w:val="center"/>
          </w:tcPr>
          <w:p>
            <w:pPr>
              <w:spacing w:before="0" w:after="3" w:lineRule="auto"/>
              <w:jc w:val="center"/>
            </w:pPr>
            <w:r>
              <w:rPr>
                <w:rFonts w:hint="eastAsia" w:ascii="宋体" w:hAnsi="宋体"/>
                <w:bCs/>
                <w:color w:val="000000"/>
                <w:sz w:val="24"/>
                <w:szCs w:val="24"/>
              </w:rPr>
              <w:t>73.0</w:t>
            </w:r>
          </w:p>
        </w:tc>
        <w:tc>
          <w:tcPr>
            <w:tcW w:w="1900" w:type="dxa"/>
            <w:vAlign w:val="center"/>
          </w:tcPr>
          <w:p>
            <w:pPr>
              <w:spacing w:before="0" w:after="3" w:lineRule="auto"/>
              <w:jc w:val="center"/>
            </w:pPr>
            <w:r>
              <w:rPr>
                <w:rFonts w:hint="eastAsia" w:ascii="宋体" w:hAnsi="宋体"/>
                <w:bCs/>
                <w:color w:val="000000"/>
                <w:sz w:val="24"/>
                <w:szCs w:val="24"/>
              </w:rPr>
              <w:t>49.0</w:t>
            </w:r>
          </w:p>
        </w:tc>
        <w:tc>
          <w:tcPr>
            <w:tcW w:w="1900" w:type="dxa"/>
            <w:vAlign w:val="center"/>
          </w:tcPr>
          <w:p>
            <w:pPr>
              <w:spacing w:before="0" w:after="3" w:lineRule="auto"/>
              <w:jc w:val="center"/>
            </w:pPr>
            <w:r>
              <w:rPr>
                <w:rFonts w:hint="eastAsia" w:ascii="宋体" w:hAnsi="宋体"/>
                <w:bCs/>
                <w:color w:val="000000"/>
                <w:sz w:val="24"/>
                <w:szCs w:val="24"/>
              </w:rPr>
              <w:t>92.0</w:t>
            </w:r>
          </w:p>
        </w:tc>
        <w:tc>
          <w:tcPr>
            <w:tcW w:w="1900" w:type="dxa"/>
            <w:vAlign w:val="center"/>
          </w:tcPr>
          <w:p>
            <w:pPr>
              <w:spacing w:before="0" w:after="3" w:lineRule="auto"/>
              <w:jc w:val="center"/>
            </w:pPr>
            <w:r>
              <w:rPr>
                <w:rFonts w:hint="eastAsia" w:ascii="宋体" w:hAnsi="宋体"/>
                <w:bCs/>
                <w:color w:val="000000"/>
                <w:sz w:val="24"/>
                <w:szCs w:val="24"/>
              </w:rPr>
              <w:t>38.0</w:t>
            </w:r>
          </w:p>
        </w:tc>
        <w:tc>
          <w:tcPr>
            <w:tcW w:w="1900" w:type="dxa"/>
            <w:vAlign w:val="center"/>
          </w:tcPr>
          <w:p>
            <w:pPr>
              <w:spacing w:before="0" w:after="3" w:lineRule="auto"/>
              <w:jc w:val="center"/>
            </w:pPr>
            <w:r>
              <w:rPr>
                <w:rFonts w:hint="eastAsia" w:ascii="宋体" w:hAnsi="宋体"/>
                <w:bCs/>
                <w:color w:val="000000"/>
                <w:sz w:val="24"/>
                <w:szCs w:val="24"/>
              </w:rPr>
              <w:t>0.0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71.9</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15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14</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67.0</w:t>
            </w:r>
          </w:p>
        </w:tc>
      </w:tr>
    </w:tbl>
    <w:sectPr>
      <w:pgSz w:w="11907" w:h="16839" w:code="9"/>
      <w:pgMar w:top="500" w:right="1440" w:bottom="100" w:left="1440"/>
    </w:sectPr>
  </w:body>
</w:document>
</file>

<file path=word/settings.xml><?xml version="1.0" encoding="utf-8"?>
<w:setting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